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eastAsia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eastAsia="黑体"/>
          <w:b/>
          <w:bCs/>
          <w:sz w:val="56"/>
          <w:szCs w:val="56"/>
          <w:lang w:val="en-US" w:eastAsia="zh-CN"/>
        </w:rPr>
      </w:pPr>
      <w:r>
        <w:rPr>
          <w:rFonts w:hint="eastAsia" w:ascii="黑体" w:eastAsia="黑体"/>
          <w:b/>
          <w:bCs/>
          <w:sz w:val="56"/>
          <w:szCs w:val="56"/>
          <w:lang w:val="en-US" w:eastAsia="zh-CN"/>
        </w:rPr>
        <w:t>哈尔滨群勤环保科技有限公司</w:t>
      </w:r>
    </w:p>
    <w:p>
      <w:pPr>
        <w:jc w:val="center"/>
        <w:rPr>
          <w:rFonts w:hint="eastAsia" w:ascii="黑体" w:eastAsia="黑体"/>
          <w:b/>
          <w:bCs/>
          <w:sz w:val="56"/>
          <w:szCs w:val="56"/>
          <w:lang w:val="en-US" w:eastAsia="zh-CN"/>
        </w:rPr>
      </w:pPr>
    </w:p>
    <w:p>
      <w:pPr>
        <w:jc w:val="center"/>
        <w:rPr>
          <w:rFonts w:ascii="宋体" w:hAnsi="宋体"/>
          <w:sz w:val="72"/>
          <w:szCs w:val="72"/>
          <w:u w:val="single"/>
        </w:rPr>
      </w:pPr>
      <w:r>
        <w:rPr>
          <w:rFonts w:hint="eastAsia" w:ascii="黑体" w:eastAsia="黑体"/>
          <w:sz w:val="56"/>
          <w:szCs w:val="56"/>
          <w:u w:val="single"/>
          <w:lang w:val="en-US" w:eastAsia="zh-CN"/>
        </w:rPr>
        <w:t>2020年4季度环境行为白皮书</w:t>
      </w:r>
    </w:p>
    <w:p>
      <w:pPr>
        <w:jc w:val="center"/>
        <w:rPr>
          <w:rFonts w:hint="eastAsia" w:ascii="宋体" w:hAnsi="宋体"/>
          <w:sz w:val="52"/>
          <w:szCs w:val="52"/>
        </w:rPr>
      </w:pPr>
    </w:p>
    <w:p/>
    <w:p/>
    <w:p/>
    <w:p/>
    <w:p/>
    <w:p/>
    <w:p/>
    <w:p/>
    <w:p/>
    <w:p/>
    <w:p/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/>
          <w:b/>
          <w:bCs/>
          <w:sz w:val="36"/>
          <w:szCs w:val="36"/>
          <w:lang w:val="en-US" w:eastAsia="zh-CN"/>
        </w:rPr>
        <w:t>2021年1月05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为自觉履行保护环境的义务，主动接受社会监督，按照《国家重点监控企业自行监测及信息公开办法（试行）》（环发[2013]81号）、环境影响评价报告书及其批复、国家或地方污染物排放标准以及环境监测技术规范等规定和要求，根据我公司的实际生产情况，制定污染物排放自行监测方案，并严格执行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一、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公司基本情况</w:t>
      </w:r>
    </w:p>
    <w:tbl>
      <w:tblPr>
        <w:tblStyle w:val="3"/>
        <w:tblW w:w="10477" w:type="dxa"/>
        <w:tblInd w:w="-7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1"/>
        <w:gridCol w:w="6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（原）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哈尔滨桑德群勤环保科技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 （现）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哈尔滨群勤环保科技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91230111672129173Q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韩晖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哈尔滨市呼兰区沈家镇吉堡村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王东辉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55296976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生产经营和管理服务主要内容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废旧家电回收拆解，并对金属边废料塑料分拣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主要产品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废金属类、塑料类、线路板类、玻璃类、其他废弃零部件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生产规模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年核定量：五大类废旧家电136.2万台、其他类小型电子类废弃物5.05万吨。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470910" cy="6124575"/>
            <wp:effectExtent l="0" t="0" r="9525" b="15240"/>
            <wp:docPr id="5" name="图片 5" descr="微信图片_20180706145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80706145307"/>
                    <pic:cNvPicPr>
                      <a:picLocks noChangeAspect="1"/>
                    </pic:cNvPicPr>
                  </pic:nvPicPr>
                  <pic:blipFill>
                    <a:blip r:embed="rId4"/>
                    <a:srcRect t="8378" r="1676" b="247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7091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二、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排污信息</w:t>
      </w:r>
    </w:p>
    <w:tbl>
      <w:tblPr>
        <w:tblStyle w:val="3"/>
        <w:tblW w:w="94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17"/>
        <w:gridCol w:w="5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主要污染物及特征污染物名称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粉尘、颗粒物、噪声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排放方式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有组织排放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排放口数量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排放口分布情况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电视电脑拆解车间、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CRT切屏间、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洗衣机空调拆解车间、冰箱拆解车间、塑料粉碎车间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粉尘颗粒物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浓度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1.6-3.6mg/m³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污染物排放总量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0.113吨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污染物排放超标情况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不超标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污染物排放标准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GB8978-1996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核定的污染物排放总量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：烟（粉）尘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0.96吨/年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sz w:val="22"/>
                <w:lang w:val="en-US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883285</wp:posOffset>
                      </wp:positionV>
                      <wp:extent cx="4285615" cy="409575"/>
                      <wp:effectExtent l="0" t="0" r="635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65835" y="4681855"/>
                                <a:ext cx="428561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三、防治污染设施的建设和运行情况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.4pt;margin-top:69.55pt;height:32.25pt;width:337.45pt;z-index:251658240;mso-width-relative:page;mso-height-relative:page;" fillcolor="#FFFFFF [3201]" filled="t" stroked="f" coordsize="21600,21600" o:gfxdata="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UYa9zWAAAACgEAAA8AAAAAAAAAAQAgAAAAIgAAAGRy&#10;cy9kb3ducmV2LnhtbFBLAQIUABQAAAAIAIdO4kAqwBxNQAIAAEwEAAAOAAAAAAAAAAEAIAAAACUB&#10;AABkcnMvZTJvRG9jLnhtbFBLBQYAAAAABgAGAFkBAADX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三、防治污染设施的建设和运行情况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lang w:eastAsia="zh-CN"/>
              </w:rPr>
              <w:t>排放方式及排放去向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经（布袋、滤筒、活性碳）除尘器过滤后由15米高空排气筒排放</w:t>
            </w:r>
          </w:p>
        </w:tc>
      </w:tr>
    </w:tbl>
    <w:tbl>
      <w:tblPr>
        <w:tblStyle w:val="3"/>
        <w:tblpPr w:leftFromText="180" w:rightFromText="180" w:vertAnchor="text" w:horzAnchor="page" w:tblpX="1302" w:tblpY="1764"/>
        <w:tblOverlap w:val="never"/>
        <w:tblW w:w="94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2374"/>
        <w:gridCol w:w="1260"/>
        <w:gridCol w:w="804"/>
        <w:gridCol w:w="2091"/>
        <w:gridCol w:w="171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大气污染防治设施名称</w:t>
            </w:r>
          </w:p>
        </w:tc>
        <w:tc>
          <w:tcPr>
            <w:tcW w:w="3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布袋除尘器、滤筒除尘器、高排气筒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处理污染物来源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生产作业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实际处理量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（立方米/小时）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设计处理能力（立方米/小时)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27000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实际处理量（立方米/小时）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CRT切屏间除尘器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CRT切屏间除尘器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设施日常运转小时数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运行率（%）</w:t>
            </w: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设施日应运转小时数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处理前污染物浓度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11.78（mg/m3)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运行率（%）</w:t>
            </w: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电视电脑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CRT切割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3.3（mg/m3)</w:t>
            </w:r>
          </w:p>
        </w:tc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3.96（mg/m3)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16.67（mg/m3)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31.91（mg/m3)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处理后污染物浓度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电视电脑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CRT切割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tbl>
      <w:tblPr>
        <w:tblStyle w:val="3"/>
        <w:tblpPr w:leftFromText="180" w:rightFromText="180" w:vertAnchor="text" w:horzAnchor="page" w:tblpX="1347" w:tblpY="140"/>
        <w:tblOverlap w:val="never"/>
        <w:tblW w:w="92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61"/>
        <w:gridCol w:w="6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污染防治设施建设情况</w:t>
            </w:r>
          </w:p>
        </w:tc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除尘器、滤筒、活性炭吸附塔、高空排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污染防治设施运行情况</w:t>
            </w:r>
          </w:p>
        </w:tc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制订年度设备检修计划，按计划定期维护保养，发现及时维修，目前各污染防治设施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运行状况良好。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四、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建设项目环境影响评介及其他环境保护行政证可情况</w:t>
      </w:r>
    </w:p>
    <w:tbl>
      <w:tblPr>
        <w:tblStyle w:val="3"/>
        <w:tblW w:w="92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1"/>
        <w:gridCol w:w="6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建设项目环境影响评价情况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2015年4月由哈尔滨工业大学编制的《电子类废弃物收集、拆解、处置扩产增容项目《环境影响报告书》编号：国环评证甲字第1702号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其他环境保护许可情况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4913630" cy="2351405"/>
            <wp:effectExtent l="0" t="0" r="127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3630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08905" cy="3276600"/>
            <wp:effectExtent l="0" t="0" r="1079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五、突发事件应急预案</w:t>
      </w:r>
    </w:p>
    <w:tbl>
      <w:tblPr>
        <w:tblStyle w:val="3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6"/>
        <w:gridCol w:w="7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突发事件应急预案编制及备案情况</w:t>
            </w:r>
          </w:p>
        </w:tc>
        <w:tc>
          <w:tcPr>
            <w:tcW w:w="7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编制《哈尔滨市群勤环保技术服务有限公司突发环境事件应急预案》并在哈尔滨市呼兰区环境保护局备案，备案编号：           230111-2016-007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六、其他应公开的信息</w:t>
      </w:r>
    </w:p>
    <w:tbl>
      <w:tblPr>
        <w:tblStyle w:val="3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6"/>
        <w:gridCol w:w="6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行政处罚种类</w:t>
            </w:r>
          </w:p>
        </w:tc>
        <w:tc>
          <w:tcPr>
            <w:tcW w:w="6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行政处罚金额</w:t>
            </w:r>
          </w:p>
        </w:tc>
        <w:tc>
          <w:tcPr>
            <w:tcW w:w="6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年度环境监测计划</w:t>
      </w:r>
    </w:p>
    <w:tbl>
      <w:tblPr>
        <w:tblStyle w:val="4"/>
        <w:tblW w:w="9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252"/>
        <w:gridCol w:w="1460"/>
        <w:gridCol w:w="1975"/>
        <w:gridCol w:w="1800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监测要求来源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产污节点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监测点位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检测指标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执行标准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CRT拆解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颗粒物、铅及化合物</w:t>
            </w:r>
          </w:p>
        </w:tc>
        <w:tc>
          <w:tcPr>
            <w:tcW w:w="1800" w:type="dxa"/>
            <w:vMerge w:val="restart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GB16297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洗衣机拆解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机械冰箱破碎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颗粒物、非甲烷总烃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default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液晶屏拆解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颗粒物、汞及化合物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墨粉收集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塑料干法破碎、无水洗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企业边界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default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企业废水总排放口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default" w:eastAsia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pH值、化学需氧量、石油类、氨氮、悬浮物、五日生化需氧量、总磷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superscript"/>
                <w:lang w:val="en-US" w:eastAsia="zh-CN"/>
              </w:rPr>
              <w:t>b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GB8978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厂界外1m处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厂界噪声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GB12348-2008 2类区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厂区内和吉堡村地下水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重金属：铅、汞、镉、铬、砷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GBT 14848-2017 地下水质量标准3级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厂区和厂区50m范围内农田的土壤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重金属：汞、镉、铬、砷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GB15618-2018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.1 对外公布方式：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公司网站（www.hqqhb.com/)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.2 公布内容：企业基本情况、自行监测方案、自行监测结果（监测点位、监测时间、污染物种类及浓度、标准限值、达标情况、超标倍数；污染物排放方式及排放去向）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污染源年度监测报告。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八、2020年第一次检测报告</w: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932815</wp:posOffset>
                </wp:positionV>
                <wp:extent cx="645350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5465" y="6017895"/>
                          <a:ext cx="6453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3.9pt;margin-top:73.45pt;height:0pt;width:508.15pt;z-index:251661312;mso-width-relative:page;mso-height-relative:page;" filled="f" stroked="t" coordsize="21600,21600" o:gfxdata="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yLsQC1wAAAAsBAAAPAAAAAAAAAAEAIAAA&#10;ACIAAABkcnMvZG93bnJldi54bWxQSwECFAAUAAAACACHTuJA44nUL9QBAABuAwAADgAAAAAAAAAB&#10;ACAAAAAm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pPr w:leftFromText="180" w:rightFromText="180" w:vertAnchor="text" w:horzAnchor="page" w:tblpX="850" w:tblpY="849"/>
        <w:tblOverlap w:val="never"/>
        <w:tblW w:w="103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287"/>
        <w:gridCol w:w="513"/>
        <w:gridCol w:w="637"/>
        <w:gridCol w:w="1075"/>
        <w:gridCol w:w="638"/>
        <w:gridCol w:w="675"/>
        <w:gridCol w:w="700"/>
        <w:gridCol w:w="650"/>
        <w:gridCol w:w="812"/>
        <w:gridCol w:w="2838"/>
        <w:gridCol w:w="12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5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样品编号</w:t>
            </w:r>
          </w:p>
        </w:tc>
        <w:tc>
          <w:tcPr>
            <w:tcW w:w="6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采样日期</w:t>
            </w:r>
          </w:p>
        </w:tc>
        <w:tc>
          <w:tcPr>
            <w:tcW w:w="1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检测日期</w:t>
            </w:r>
          </w:p>
        </w:tc>
        <w:tc>
          <w:tcPr>
            <w:tcW w:w="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样品状态</w:t>
            </w:r>
          </w:p>
        </w:tc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检测类别</w:t>
            </w:r>
          </w:p>
        </w:tc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检测环境</w:t>
            </w:r>
          </w:p>
        </w:tc>
        <w:tc>
          <w:tcPr>
            <w:tcW w:w="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8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28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检测方法标准（检测依据）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仪器设备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厂区地下水  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D98721506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2020.04.29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2020.4.29-05.12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.0001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.0010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.0005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.0025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吉堡村地下水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D98722506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2020.04.29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2020.4.29-05.12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.0001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.0010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.0005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.0025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厂区内土壤         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D98719506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2020.04.29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2020.4.29-05.09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6.87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PH，无量纲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土壤中PH值的测定 NY/T1377-2007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酸度计、分析天平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厂区外         东侧农田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D98720506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2020.04.29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2020.4.29-05.09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7.57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PH，无量纲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土壤中PH值的测定 NY/T1377-2007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酸度计、分析天平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洗衣机拆解排气筒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D98708506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2020.04.28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2020.04.28-05.09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废气平均温度℃(颗粒物)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净化后 21.8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固定污染源排气中颗料物测定与气态污染物采样方法GB/T16157-1996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固定污染源废气，低浓度颗粒物的测定，重量法HJ836-2017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便携式大流量低浓度烟尘自动测试仪、恒温恒湿称重系统等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废气平均流速m/s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净化后 9.3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标态干废气流m3/h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净化后 3.37</w:t>
            </w:r>
            <w:r>
              <w:rPr>
                <w:rStyle w:val="10"/>
                <w:rFonts w:eastAsia="宋体"/>
                <w:lang w:val="en-US" w:eastAsia="zh-CN" w:bidi="ar"/>
              </w:rPr>
              <w:t>×</w:t>
            </w:r>
            <w:r>
              <w:rPr>
                <w:rStyle w:val="6"/>
                <w:lang w:val="en-US" w:eastAsia="zh-CN" w:bidi="ar"/>
              </w:rPr>
              <w:t>10</w:t>
            </w:r>
            <w:r>
              <w:rPr>
                <w:rStyle w:val="9"/>
                <w:lang w:val="en-US" w:eastAsia="zh-CN" w:bidi="ar"/>
              </w:rPr>
              <w:t>4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净化后 1.5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净化后 5.06×10</w:t>
            </w:r>
            <w:r>
              <w:rPr>
                <w:rStyle w:val="9"/>
                <w:lang w:val="en-US" w:eastAsia="zh-CN" w:bidi="ar"/>
              </w:rPr>
              <w:t>-2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 120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 15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机械冰箱破碎排气筒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D98710506   D98712506-D98714506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2020.04.28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2020.04.28-05.09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废气平均温度℃(颗粒物)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25.8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固定污染源排气中颗料物测定与气态污染物采样方法GB/T16157-1996        固定污染源废气 低浓度颗粒物的测定 重量法HJ836-2017           固定污染源废气 总烃、甲烷和非甲烷总烃的测定 气相色谱法 HJ38-2017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便携式大流量低浓度烟尘自动测试仪、手持温湿度计、恒温恒湿称重系统、气相色谱仪等。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非甲烷总烃净化后25.8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废气平均流速m/s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8.8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非甲烷总烃净化后8.8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标态干废气流m3/h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5.44</w:t>
            </w:r>
            <w:r>
              <w:rPr>
                <w:rStyle w:val="10"/>
                <w:rFonts w:eastAsia="宋体"/>
                <w:lang w:val="en-US" w:eastAsia="zh-CN" w:bidi="ar"/>
              </w:rPr>
              <w:t>×</w:t>
            </w:r>
            <w:r>
              <w:rPr>
                <w:rStyle w:val="6"/>
                <w:lang w:val="en-US" w:eastAsia="zh-CN" w:bidi="ar"/>
              </w:rPr>
              <w:t>10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非甲烷总烃净化后 5.44×10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1.2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非甲烷总烃净化后9.06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6.53×10</w:t>
            </w:r>
            <w:r>
              <w:rPr>
                <w:rStyle w:val="9"/>
                <w:lang w:val="en-US" w:eastAsia="zh-CN" w:bidi="ar"/>
              </w:rPr>
              <w:t>-3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非甲烷总烃净化后 4.93×10</w:t>
            </w:r>
            <w:r>
              <w:rPr>
                <w:rStyle w:val="9"/>
                <w:lang w:val="en-US" w:eastAsia="zh-CN" w:bidi="ar"/>
              </w:rPr>
              <w:t>-2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 120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 15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CRT拆解排气筒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D98705506 D98707506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2020.04.28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2020.04.28-05.09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废气平均温度℃(颗粒物)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24.4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固定污染源排气中颗料物测定与气态污染物采样方法GB/T16157-1996        固定污染源废气，低浓度颗粒物的测定，重量法HJ836-2017           空气和废气 颗粒物中铅等金属元素的测定 电感耦合等离子体质普法HJ657-2013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便携式大流量低浓度烟尘自动测试仪、恒温恒湿称重系统等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24.4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废气平均流速m/s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12.6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12.6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标态干废气流m3/h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2.02</w:t>
            </w:r>
            <w:r>
              <w:rPr>
                <w:rStyle w:val="10"/>
                <w:rFonts w:eastAsia="宋体"/>
                <w:lang w:val="en-US" w:eastAsia="zh-CN" w:bidi="ar"/>
              </w:rPr>
              <w:t>×</w:t>
            </w:r>
            <w:r>
              <w:rPr>
                <w:rStyle w:val="6"/>
                <w:lang w:val="en-US" w:eastAsia="zh-CN" w:bidi="ar"/>
              </w:rPr>
              <w:t>10</w:t>
            </w:r>
            <w:r>
              <w:rPr>
                <w:rStyle w:val="9"/>
                <w:lang w:val="en-US" w:eastAsia="zh-CN" w:bidi="ar"/>
              </w:rPr>
              <w:t>4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2.02×10</w:t>
            </w:r>
            <w:r>
              <w:rPr>
                <w:rStyle w:val="9"/>
                <w:lang w:val="en-US" w:eastAsia="zh-CN" w:bidi="ar"/>
              </w:rPr>
              <w:t>4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1.6 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3.88×10</w:t>
            </w:r>
            <w:r>
              <w:rPr>
                <w:rStyle w:val="9"/>
                <w:lang w:val="en-US" w:eastAsia="zh-CN" w:bidi="ar"/>
              </w:rPr>
              <w:t>-3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3.23×10</w:t>
            </w:r>
            <w:r>
              <w:rPr>
                <w:rStyle w:val="9"/>
                <w:lang w:val="en-US" w:eastAsia="zh-CN" w:bidi="ar"/>
              </w:rPr>
              <w:t>-2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7.84×10</w:t>
            </w:r>
            <w:r>
              <w:rPr>
                <w:rStyle w:val="9"/>
                <w:lang w:val="en-US" w:eastAsia="zh-CN" w:bidi="ar"/>
              </w:rPr>
              <w:t>-5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 0.70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 15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3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塑料干法破碎无水洗排气筒       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D98715506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2020.04.29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2020.04.29-05.09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废气平均温度℃(颗粒物)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净化后 25.3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固定污染源排气中颗料物测定与气态污染物采样方法GB/T16157-1996        固定污染源废气，低浓度颗粒物的测定，重量法HJ836-2017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便携式大流量低浓度烟尘自动测试仪、恒温恒湿称重系统等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废气平均流速m/s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净化后 14.2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标态干废气流m3/h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净化后 1.27×10</w:t>
            </w:r>
            <w:r>
              <w:rPr>
                <w:rStyle w:val="9"/>
                <w:lang w:val="en-US" w:eastAsia="zh-CN" w:bidi="ar"/>
              </w:rPr>
              <w:t>4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净化后 1.8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净化后 2.29×10</w:t>
            </w:r>
            <w:r>
              <w:rPr>
                <w:rStyle w:val="9"/>
                <w:lang w:val="en-US" w:eastAsia="zh-CN" w:bidi="ar"/>
              </w:rPr>
              <w:t>-2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厂界噪声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2020.04.29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2020.4.29-05.09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测量值Leq[dB(A)]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噪声排放值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Leq[dB(A)]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排放限值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Leq[dB(A)]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 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外空     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D98717506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2020.04.29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2020.04.29-05.09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主导风向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采样点位及检测结果（下风向）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环境空气，总悬浮颗粒物的测定  重量法GB/T15432-1995           大气污染物无组织排放监测技术导则HJ/T55-2000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空气/智能TSP综合采样器、分析天平等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颗粒物，mg/m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平均风速（m/s)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大气压(kpa)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99.9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主导风向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西南220</w:t>
            </w:r>
            <w:r>
              <w:rPr>
                <w:rStyle w:val="6"/>
                <w:lang w:val="en-US" w:eastAsia="zh-CN" w:bidi="ar"/>
              </w:rPr>
              <w:t>±8</w:t>
            </w:r>
            <w:r>
              <w:rPr>
                <w:rStyle w:val="9"/>
                <w:lang w:val="en-US" w:eastAsia="zh-CN" w:bidi="ar"/>
              </w:rPr>
              <w:t>0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八、2020年第二次检测报告</w:t>
      </w:r>
    </w:p>
    <w:tbl>
      <w:tblPr>
        <w:tblStyle w:val="3"/>
        <w:tblW w:w="10498" w:type="dxa"/>
        <w:tblInd w:w="-5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285"/>
        <w:gridCol w:w="510"/>
        <w:gridCol w:w="660"/>
        <w:gridCol w:w="1065"/>
        <w:gridCol w:w="630"/>
        <w:gridCol w:w="675"/>
        <w:gridCol w:w="720"/>
        <w:gridCol w:w="1470"/>
        <w:gridCol w:w="2835"/>
        <w:gridCol w:w="1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采样日期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检测日期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样品状态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检测类别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检测环境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检测结果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检测方法标准 （检测依据）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仪器设备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厂区地下水  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2020.10.9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202010.9-2020.10.19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0.0001L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0.0010L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0.0005L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0.004L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0.0025L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吉堡村地下水  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2020.10.9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202010.9-2020.10.19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0.0001L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0.0010L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0.0005L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0.004L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0.0025L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污水           （生活污水排放口） 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2020.9.25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2020.9.25-2020.10.12</w:t>
            </w:r>
          </w:p>
        </w:tc>
        <w:tc>
          <w:tcPr>
            <w:tcW w:w="10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悬浮物（ss)，mg/L</w:t>
            </w:r>
          </w:p>
        </w:tc>
        <w:tc>
          <w:tcPr>
            <w:tcW w:w="14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水质悬浮物的测定 重量法 GB/T11901-1989</w:t>
            </w:r>
          </w:p>
        </w:tc>
        <w:tc>
          <w:tcPr>
            <w:tcW w:w="12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电热鼓风干燥箱、分析天平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五日生化需氧量（BOD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 五日生化需氧量（BOD</w:t>
            </w:r>
            <w:r>
              <w:rPr>
                <w:rStyle w:val="15"/>
                <w:lang w:val="en-US" w:eastAsia="zh-CN" w:bidi="ar"/>
              </w:rPr>
              <w:t>5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）的测定 稀释与接种法 HJ505-2009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生化培养箱、滴定管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化学需氧量（CODcr），mg/L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 化学需氧量的测定 重铬酸盐法HJ828-2017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标准COD消解器、滴定管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总氮，mg/L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 总氮的测定 碱性过硫酸钾消解紫外分光光度法  HJ636-2012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此外可见分光光度计、立式压力蒸汽灭菌器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氨氮，mg/L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 氨氮的测定 水杨酸分光光度法 HJ536-2009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总磷，mg/L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 总磷的测定 钼酸铵分光光度法 GB/T 11893-1989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紫外可见分光光度计、 立式压力蒸汽灭菌器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PH，无量纲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 PH值的测定 玻璃电极法 GB/T6920-1986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            厂区内         （厂区东侧）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2020.10.9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2020.10.9-2020.10.22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PH，无量纲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土壤中PH值的测定 NY/T1377-2007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酸度计、分析天平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            厂区外         （厂区50M农田）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2020.10.9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2020.10.9-2020.10.22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PH，无量纲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土壤中PH值的测定 NY/T1377-2007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酸度计、分析天平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CRT切屏间排气筒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2020.10.9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2020.10.9-2020.10.23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废气平均温度℃(颗粒物)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18.2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固定污染源废气，低浓度颗粒物的测定，重量法HJ836-2017            空气和废气 颗粒物中铅等金属元素的测定 电感耦合等离子体质普法HJ657-2013            固定污染源排气中颗粒物测定与气态污染物采样方法GB/T16157-1996 及其修改单                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便携式大流量低浓度烟尘自动测试仪、自动烟尘（气）测试仪、手持温湿度计、恒温恒湿称重系统、电感耦合等离子质谱仪等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20.4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废气平均流速m/s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14.5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15.3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标态干废气流m3/h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2.40×104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2.51×104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3.3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&lt;0.0002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7.92×10-2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2.51×10-6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最高允许排放浓度，mg/m3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 0.70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 15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CRT拆解排气筒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2020.10.9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2020.10.9-2020.10.23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废气平均温度℃(颗粒物)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20.5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固定污染源废气，低浓度颗粒物的测定，重量法HJ836-2017            空气和废气 颗粒物中铅等金属元素的测定 电感耦合等离子体质普法HJ657-2013            固定污染源排气中颗粒物测定与气态污染物采样方法GB/T16157-1996 及其修改单                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便携式大流量低浓度烟尘自动测试仪、自动烟尘（气）测试仪、手持温湿度计、恒温恒湿称重系统、电感耦合等离子质谱仪等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18.5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废气平均流速m/s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13.3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13.6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标态干废气流m3/h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4.27×103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4.31×103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3.6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0.0074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1.37×10-2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 3.19×10-5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mg/m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 0.70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 15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646" w:right="1293" w:bottom="1157" w:left="134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2B859F"/>
    <w:multiLevelType w:val="singleLevel"/>
    <w:tmpl w:val="D32B859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87DAE"/>
    <w:rsid w:val="008B0837"/>
    <w:rsid w:val="025D3B8A"/>
    <w:rsid w:val="034A3828"/>
    <w:rsid w:val="05941F0B"/>
    <w:rsid w:val="05A25B9B"/>
    <w:rsid w:val="05FB2847"/>
    <w:rsid w:val="06053C46"/>
    <w:rsid w:val="06445BD7"/>
    <w:rsid w:val="07B07C8E"/>
    <w:rsid w:val="08611BB1"/>
    <w:rsid w:val="09216D0B"/>
    <w:rsid w:val="0AAD5909"/>
    <w:rsid w:val="0B35090F"/>
    <w:rsid w:val="0BE812B2"/>
    <w:rsid w:val="0BFA40C9"/>
    <w:rsid w:val="0C55471D"/>
    <w:rsid w:val="0CA11707"/>
    <w:rsid w:val="0D014FDA"/>
    <w:rsid w:val="0F290662"/>
    <w:rsid w:val="12ED1079"/>
    <w:rsid w:val="14007DCB"/>
    <w:rsid w:val="144D072F"/>
    <w:rsid w:val="164327BF"/>
    <w:rsid w:val="17427E2F"/>
    <w:rsid w:val="178A2FF7"/>
    <w:rsid w:val="187A132D"/>
    <w:rsid w:val="1BAD64B8"/>
    <w:rsid w:val="1BED5D17"/>
    <w:rsid w:val="1BFF20E2"/>
    <w:rsid w:val="1F104972"/>
    <w:rsid w:val="1F3B78C7"/>
    <w:rsid w:val="2164769A"/>
    <w:rsid w:val="22001F87"/>
    <w:rsid w:val="22C235A8"/>
    <w:rsid w:val="244B0A77"/>
    <w:rsid w:val="24694939"/>
    <w:rsid w:val="24B93EA8"/>
    <w:rsid w:val="27EC507E"/>
    <w:rsid w:val="28BA6FBA"/>
    <w:rsid w:val="28CC47AC"/>
    <w:rsid w:val="28FD2B5B"/>
    <w:rsid w:val="290C3563"/>
    <w:rsid w:val="291167FE"/>
    <w:rsid w:val="29E45B1D"/>
    <w:rsid w:val="2A2918A8"/>
    <w:rsid w:val="2C46601A"/>
    <w:rsid w:val="2DAA344F"/>
    <w:rsid w:val="30F1103D"/>
    <w:rsid w:val="310A1CCA"/>
    <w:rsid w:val="31131485"/>
    <w:rsid w:val="31BA0D36"/>
    <w:rsid w:val="3223477D"/>
    <w:rsid w:val="32901EAF"/>
    <w:rsid w:val="32C55B33"/>
    <w:rsid w:val="339278B0"/>
    <w:rsid w:val="34BA4EFE"/>
    <w:rsid w:val="34C61B2F"/>
    <w:rsid w:val="35520D66"/>
    <w:rsid w:val="364D6030"/>
    <w:rsid w:val="36BC27F6"/>
    <w:rsid w:val="37253B9F"/>
    <w:rsid w:val="39CF68AF"/>
    <w:rsid w:val="3AC3574E"/>
    <w:rsid w:val="3BA77C26"/>
    <w:rsid w:val="3DC208BD"/>
    <w:rsid w:val="3DDF2FE6"/>
    <w:rsid w:val="3DF02782"/>
    <w:rsid w:val="3E323E56"/>
    <w:rsid w:val="3E3F617C"/>
    <w:rsid w:val="3FB77CA1"/>
    <w:rsid w:val="41AE4A1E"/>
    <w:rsid w:val="43857F3E"/>
    <w:rsid w:val="444215F2"/>
    <w:rsid w:val="47E91A8C"/>
    <w:rsid w:val="49A91EA4"/>
    <w:rsid w:val="4CAB1AE4"/>
    <w:rsid w:val="4D4D59FE"/>
    <w:rsid w:val="4EEE3E15"/>
    <w:rsid w:val="4F9F69B6"/>
    <w:rsid w:val="5141752B"/>
    <w:rsid w:val="520F7992"/>
    <w:rsid w:val="52A62848"/>
    <w:rsid w:val="533D6212"/>
    <w:rsid w:val="53680D12"/>
    <w:rsid w:val="54700484"/>
    <w:rsid w:val="55B95999"/>
    <w:rsid w:val="567B3912"/>
    <w:rsid w:val="56A27F2C"/>
    <w:rsid w:val="57655148"/>
    <w:rsid w:val="57AA68B6"/>
    <w:rsid w:val="5A662648"/>
    <w:rsid w:val="5B8421FB"/>
    <w:rsid w:val="5BA763AA"/>
    <w:rsid w:val="5C58084B"/>
    <w:rsid w:val="5C6A35B4"/>
    <w:rsid w:val="5CF20CE1"/>
    <w:rsid w:val="5D760ECC"/>
    <w:rsid w:val="5DDD3A01"/>
    <w:rsid w:val="5FC07DA0"/>
    <w:rsid w:val="608D79A5"/>
    <w:rsid w:val="613A1236"/>
    <w:rsid w:val="62B315C0"/>
    <w:rsid w:val="62EE2EB5"/>
    <w:rsid w:val="63187503"/>
    <w:rsid w:val="660A3B0F"/>
    <w:rsid w:val="678D630B"/>
    <w:rsid w:val="6A273CBE"/>
    <w:rsid w:val="6A4016A5"/>
    <w:rsid w:val="6B1544FE"/>
    <w:rsid w:val="6B87734F"/>
    <w:rsid w:val="6BF9122F"/>
    <w:rsid w:val="6C4113FC"/>
    <w:rsid w:val="6D014C04"/>
    <w:rsid w:val="6E713F95"/>
    <w:rsid w:val="70823C40"/>
    <w:rsid w:val="71113ED6"/>
    <w:rsid w:val="71A026D7"/>
    <w:rsid w:val="747D662C"/>
    <w:rsid w:val="75732773"/>
    <w:rsid w:val="75824531"/>
    <w:rsid w:val="77ED3084"/>
    <w:rsid w:val="7871106E"/>
    <w:rsid w:val="7A542A45"/>
    <w:rsid w:val="7AF87DAE"/>
    <w:rsid w:val="7B554594"/>
    <w:rsid w:val="7D71166C"/>
    <w:rsid w:val="7DF22873"/>
    <w:rsid w:val="7F07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0"/>
    <w:pPr>
      <w:ind w:firstLine="420" w:firstLineChars="200"/>
    </w:pPr>
  </w:style>
  <w:style w:type="character" w:customStyle="1" w:styleId="6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2"/>
    <w:basedOn w:val="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">
    <w:name w:val="font5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7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0">
    <w:name w:val="font01"/>
    <w:basedOn w:val="2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8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6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3">
    <w:name w:val="font31"/>
    <w:basedOn w:val="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4">
    <w:name w:val="font9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5">
    <w:name w:val="font10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2018-07-06T05:23:00Z</dcterms:created>
  <dc:creator>Administrator</dc:creator>
  <cp:lastModifiedBy>琉璃</cp:lastModifiedBy>
  <dcterms:modified xsi:type="dcterms:W3CDTF">2021-01-05T00:15:46Z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