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eastAsia="黑体"/>
          <w:sz w:val="72"/>
          <w:szCs w:val="72"/>
          <w:lang w:val="en-US" w:eastAsia="zh-CN"/>
        </w:rPr>
      </w:pPr>
    </w:p>
    <w:p>
      <w:pPr>
        <w:jc w:val="center"/>
        <w:rPr>
          <w:rFonts w:hint="eastAsia" w:ascii="黑体" w:eastAsia="黑体"/>
          <w:b/>
          <w:bCs/>
          <w:sz w:val="56"/>
          <w:szCs w:val="56"/>
          <w:lang w:val="en-US" w:eastAsia="zh-CN"/>
        </w:rPr>
      </w:pPr>
      <w:r>
        <w:rPr>
          <w:rFonts w:hint="eastAsia" w:ascii="黑体" w:eastAsia="黑体"/>
          <w:b/>
          <w:bCs/>
          <w:sz w:val="56"/>
          <w:szCs w:val="56"/>
          <w:lang w:val="en-US" w:eastAsia="zh-CN"/>
        </w:rPr>
        <w:t>哈尔滨群勤环保科技有限公司</w:t>
      </w:r>
    </w:p>
    <w:p>
      <w:pPr>
        <w:jc w:val="center"/>
        <w:rPr>
          <w:rFonts w:hint="eastAsia" w:ascii="黑体" w:eastAsia="黑体"/>
          <w:b/>
          <w:bCs/>
          <w:sz w:val="56"/>
          <w:szCs w:val="56"/>
          <w:lang w:val="en-US" w:eastAsia="zh-CN"/>
        </w:rPr>
      </w:pPr>
    </w:p>
    <w:p>
      <w:pPr>
        <w:jc w:val="center"/>
        <w:rPr>
          <w:rFonts w:ascii="宋体" w:hAnsi="宋体"/>
          <w:sz w:val="72"/>
          <w:szCs w:val="72"/>
          <w:u w:val="single"/>
        </w:rPr>
      </w:pPr>
      <w:r>
        <w:rPr>
          <w:rFonts w:hint="eastAsia" w:ascii="黑体" w:eastAsia="黑体"/>
          <w:sz w:val="56"/>
          <w:szCs w:val="56"/>
          <w:u w:val="single"/>
          <w:lang w:val="en-US" w:eastAsia="zh-CN"/>
        </w:rPr>
        <w:t>2023年3季度环境行为白皮书</w:t>
      </w:r>
    </w:p>
    <w:p>
      <w:pPr>
        <w:jc w:val="center"/>
        <w:rPr>
          <w:rFonts w:hint="eastAsia" w:ascii="宋体" w:hAnsi="宋体"/>
          <w:sz w:val="52"/>
          <w:szCs w:val="52"/>
        </w:rPr>
      </w:pPr>
    </w:p>
    <w:p/>
    <w:p/>
    <w:p/>
    <w:p/>
    <w:p/>
    <w:p/>
    <w:p/>
    <w:p/>
    <w:p/>
    <w:p/>
    <w:p/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b/>
          <w:bCs/>
          <w:lang w:val="en-US" w:eastAsia="zh-CN"/>
        </w:rPr>
        <w:t xml:space="preserve">   </w:t>
      </w:r>
      <w:r>
        <w:rPr>
          <w:rFonts w:hint="eastAsia"/>
          <w:b/>
          <w:bCs/>
          <w:sz w:val="36"/>
          <w:szCs w:val="36"/>
          <w:lang w:val="en-US" w:eastAsia="zh-CN"/>
        </w:rPr>
        <w:t>2023年10月4日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为自觉履行保护环境的义务，主动接受社会监督，按照《国家重点监控企业自行监测及信息公开办法（试行）》（环发[2013]81号）、环境影响评价报告书及其批复、国家或地方污染物排放标准以及环境监测技术规范等规定和要求，根据我公司的实际生产情况，制定污染物排放自行监测方案，并严格执行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一、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公司基本情况</w:t>
      </w:r>
    </w:p>
    <w:tbl>
      <w:tblPr>
        <w:tblStyle w:val="3"/>
        <w:tblW w:w="10477" w:type="dxa"/>
        <w:tblInd w:w="-7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1"/>
        <w:gridCol w:w="63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（原）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哈尔滨桑德群勤环保科技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 （现）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哈尔滨群勤环保科技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91230111672129173Q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于海龙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生产地址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哈尔滨市呼兰区沈家镇吉堡村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王东辉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0451-55296976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生产经营和管理服务主要内容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废旧家电回收拆解，并对金属边废料塑料分拣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主要产品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废金属类、塑料类、线路板类、玻璃类、其他废弃零部件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生产规模</w:t>
            </w:r>
          </w:p>
        </w:tc>
        <w:tc>
          <w:tcPr>
            <w:tcW w:w="6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年核定量：五大类废旧家电136.2万台、其他类小型电子类废弃物5.05万吨。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3470910" cy="6124575"/>
            <wp:effectExtent l="0" t="0" r="9525" b="15240"/>
            <wp:docPr id="5" name="图片 5" descr="微信图片_20180706145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0706145307"/>
                    <pic:cNvPicPr>
                      <a:picLocks noChangeAspect="1"/>
                    </pic:cNvPicPr>
                  </pic:nvPicPr>
                  <pic:blipFill>
                    <a:blip r:embed="rId4"/>
                    <a:srcRect t="8378" r="1676" b="247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7091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二、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排污信息</w:t>
      </w:r>
    </w:p>
    <w:tbl>
      <w:tblPr>
        <w:tblStyle w:val="3"/>
        <w:tblW w:w="94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17"/>
        <w:gridCol w:w="59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主要污染物及特征污染物名称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粉尘、颗粒物、噪声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排放方式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有组织排放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排放口数量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排放口分布情况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电视电脑拆解车间、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CRT切屏间、</w:t>
            </w: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洗衣机空调拆解车间、冰箱拆解车间、塑料粉碎车间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粉尘颗粒物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浓度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1.6-3.6mg/m³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污染物排放总量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0.117吨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污染物排放超标情况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不超标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污染物排放标准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GB8978-1996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核定的污染物排放总量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：烟（粉）尘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0.96吨/年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sz w:val="22"/>
                <w:lang w:val="en-US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883285</wp:posOffset>
                      </wp:positionV>
                      <wp:extent cx="4285615" cy="409575"/>
                      <wp:effectExtent l="0" t="0" r="635" b="95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65835" y="4681855"/>
                                <a:ext cx="428561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="宋体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zh-CN"/>
                                    </w:rPr>
                                    <w:t>三、防治污染设施的建设和运行情况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.4pt;margin-top:69.55pt;height:32.25pt;width:337.45pt;z-index:251659264;mso-width-relative:page;mso-height-relative:page;" fillcolor="#FFFFFF [3201]" filled="t" stroked="f" coordsize="21600,21600" o:gfxdata="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lGGvc&#10;1gAAAAoBAAAPAAAAAAAAAAEAIAAAACIAAABkcnMvZG93bnJldi54bWxQSwECFAAUAAAACACHTuJA&#10;LlUYBVwCAACaBAAADgAAAAAAAAABACAAAAAlAQAAZHJzL2Uyb0RvYy54bWxQSwUGAAAAAAYABgBZ&#10;AQAA8w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宋体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三、防治污染设施的建设和运行情况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lang w:eastAsia="zh-CN"/>
              </w:rPr>
              <w:t>排放方式及排放去向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经（布袋、滤筒、活性碳）除尘器过滤后由15米高空排气筒排放</w:t>
            </w:r>
          </w:p>
        </w:tc>
      </w:tr>
    </w:tbl>
    <w:tbl>
      <w:tblPr>
        <w:tblStyle w:val="3"/>
        <w:tblpPr w:leftFromText="180" w:rightFromText="180" w:vertAnchor="text" w:horzAnchor="page" w:tblpX="1302" w:tblpY="1764"/>
        <w:tblOverlap w:val="never"/>
        <w:tblW w:w="94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8"/>
        <w:gridCol w:w="2374"/>
        <w:gridCol w:w="1260"/>
        <w:gridCol w:w="804"/>
        <w:gridCol w:w="2091"/>
        <w:gridCol w:w="17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大气污染防治设施名称</w:t>
            </w:r>
          </w:p>
        </w:tc>
        <w:tc>
          <w:tcPr>
            <w:tcW w:w="36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布袋除尘器、滤筒除尘器、高排气筒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处理污染物来源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生产作业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实际处理量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（立方米/小时）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设计处理能力（立方米/小时)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27000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实际处理量（立方米/小时）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CRT切屏间除尘器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CRT切屏间除尘器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设施日常运转小时数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运行率（%）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设施日应运转小时数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8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处理前污染物浓度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11.78（mg/m3)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运行率（%）</w:t>
            </w:r>
          </w:p>
        </w:tc>
        <w:tc>
          <w:tcPr>
            <w:tcW w:w="1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电视电脑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CRT切割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3.3（mg/m3)</w:t>
            </w:r>
          </w:p>
        </w:tc>
        <w:tc>
          <w:tcPr>
            <w:tcW w:w="20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3.96（mg/m3)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16.67（mg/m3)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31.91（mg/m3)</w:t>
            </w:r>
          </w:p>
        </w:tc>
        <w:tc>
          <w:tcPr>
            <w:tcW w:w="2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处理后污染物浓度</w:t>
            </w: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电视电脑拆解车间除尘器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电视电脑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CRT切割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&lt;1.0（mg/m3)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洗衣机空调拆解车间除尘器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冰箱冰柜拆解车间除尘器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塑料破碎车间除尘器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＜1.0（mg/m3)</w:t>
            </w:r>
          </w:p>
        </w:tc>
        <w:tc>
          <w:tcPr>
            <w:tcW w:w="1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="1347" w:tblpY="140"/>
        <w:tblOverlap w:val="never"/>
        <w:tblW w:w="92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61"/>
        <w:gridCol w:w="6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污染防治设施建设情况</w:t>
            </w:r>
          </w:p>
        </w:tc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除尘器、滤筒、活性炭吸附塔、高空排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污染防治设施运行情况</w:t>
            </w:r>
          </w:p>
        </w:tc>
        <w:tc>
          <w:tcPr>
            <w:tcW w:w="6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制订年度设备检修计划，按计划定期维护保养，发现及时维修，目前各污染防治设施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运行状况良好。</w:t>
            </w: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四、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建设项目环境影响评介及其他环境保护行政证可情况</w:t>
      </w:r>
    </w:p>
    <w:tbl>
      <w:tblPr>
        <w:tblStyle w:val="3"/>
        <w:tblW w:w="92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91"/>
        <w:gridCol w:w="68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建设项目环境影响评价情况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2015年4月由哈尔滨工业大学编制的《电子类废弃物收集、拆解、处置扩产增容项目《环境影响报告书》编号：国环评证甲字第1702号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其他环境保护许可情况</w:t>
            </w:r>
          </w:p>
        </w:tc>
        <w:tc>
          <w:tcPr>
            <w:tcW w:w="6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4913630" cy="2351405"/>
            <wp:effectExtent l="0" t="0" r="127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3630" cy="2351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5208905" cy="3276600"/>
            <wp:effectExtent l="0" t="0" r="1079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五、突发事件应急预案</w:t>
      </w:r>
    </w:p>
    <w:tbl>
      <w:tblPr>
        <w:tblStyle w:val="3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6"/>
        <w:gridCol w:w="7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2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突发事件应急预案编制及备案情况</w:t>
            </w:r>
          </w:p>
        </w:tc>
        <w:tc>
          <w:tcPr>
            <w:tcW w:w="7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编制《哈尔滨市群勤环保技术服务有限公司突发环境事件应急预案》并在哈尔滨市呼兰区环境保护局备案，备案编号：           230111-20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六、其他应公开的信息</w:t>
      </w:r>
    </w:p>
    <w:tbl>
      <w:tblPr>
        <w:tblStyle w:val="3"/>
        <w:tblW w:w="9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6"/>
        <w:gridCol w:w="6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行政处罚种类</w:t>
            </w:r>
          </w:p>
        </w:tc>
        <w:tc>
          <w:tcPr>
            <w:tcW w:w="6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行政处罚金额</w:t>
            </w:r>
          </w:p>
        </w:tc>
        <w:tc>
          <w:tcPr>
            <w:tcW w:w="6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年度环境监测计划</w:t>
      </w:r>
    </w:p>
    <w:tbl>
      <w:tblPr>
        <w:tblStyle w:val="4"/>
        <w:tblW w:w="8522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85"/>
        <w:gridCol w:w="2049"/>
        <w:gridCol w:w="2200"/>
        <w:gridCol w:w="1613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-4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pacing w:val="-4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-4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pacing w:val="-4"/>
                <w:szCs w:val="21"/>
              </w:rPr>
              <w:t>监测点位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-4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pacing w:val="-4"/>
                <w:szCs w:val="21"/>
              </w:rPr>
              <w:t>监测指标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-4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pacing w:val="-4"/>
                <w:szCs w:val="21"/>
              </w:rPr>
              <w:t>监测频次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pacing w:val="-4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pacing w:val="-4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电视拆解车间排放口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颗粒物</w:t>
            </w:r>
          </w:p>
        </w:tc>
        <w:tc>
          <w:tcPr>
            <w:tcW w:w="22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半年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铅及其化合物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洗衣机拆解车间排放口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颗粒物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液晶电视电脑拆解车间排放口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颗粒物</w:t>
            </w:r>
          </w:p>
        </w:tc>
        <w:tc>
          <w:tcPr>
            <w:tcW w:w="22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半年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汞及化合物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冰箱拆解车间排放口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颗粒物</w:t>
            </w:r>
          </w:p>
        </w:tc>
        <w:tc>
          <w:tcPr>
            <w:tcW w:w="22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非甲烷总烃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塑料粉碎车间排放口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颗粒物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雨水排放口1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悬浮物</w:t>
            </w:r>
          </w:p>
        </w:tc>
        <w:tc>
          <w:tcPr>
            <w:tcW w:w="22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雨水排放口有流动水排放时开展监测，排放期间按日监测。如监测一年无异常情况，每季度第一次有流动水排放时开展按日监测。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石油类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雨水排放口2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悬浮物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石油类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雨水排放口3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悬浮物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石油类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雨水排放口4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悬浮物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石油类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厂界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颗粒物</w:t>
            </w:r>
          </w:p>
        </w:tc>
        <w:tc>
          <w:tcPr>
            <w:tcW w:w="220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非甲烷总烃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  <w:t>厂区地下水</w:t>
            </w:r>
            <w:r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  <w:t>1号、厂区地下水2号、厂外地下水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铅</w:t>
            </w:r>
          </w:p>
        </w:tc>
        <w:tc>
          <w:tcPr>
            <w:tcW w:w="22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汞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铬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砷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镉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985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  <w:t>厂区内土壤、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厂区50m范围内农田的土壤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镉</w:t>
            </w:r>
          </w:p>
        </w:tc>
        <w:tc>
          <w:tcPr>
            <w:tcW w:w="220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汞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砷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985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铬</w:t>
            </w:r>
          </w:p>
        </w:tc>
        <w:tc>
          <w:tcPr>
            <w:tcW w:w="220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</w:p>
        </w:tc>
        <w:tc>
          <w:tcPr>
            <w:tcW w:w="1613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Cs w:val="21"/>
                <w:lang w:eastAsia="zh-CN"/>
              </w:rPr>
              <w:t>厂外噪声</w:t>
            </w:r>
          </w:p>
        </w:tc>
        <w:tc>
          <w:tcPr>
            <w:tcW w:w="20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噪声</w:t>
            </w:r>
          </w:p>
        </w:tc>
        <w:tc>
          <w:tcPr>
            <w:tcW w:w="22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Cs w:val="21"/>
                <w:lang w:val="en-US" w:eastAsia="zh-CN"/>
              </w:rPr>
              <w:t>1次/年</w:t>
            </w:r>
          </w:p>
        </w:tc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pacing w:val="-4"/>
                <w:szCs w:val="21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.1 对外公布方式：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公司网站（www.hqqhb.com/)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.2 公布内容：企业基本情况、自行监测方案、自行监测结果（监测点位、监测时间、污染物种类及浓度、标准限值、达标情况、超标倍数；污染物排放方式及排放去向）</w:t>
      </w:r>
      <w:r>
        <w:rPr>
          <w:rFonts w:hint="eastAsia" w:ascii="宋体" w:hAnsi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污染源年度监测报告。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八、2023年第一次环境检测报告</w:t>
      </w:r>
    </w:p>
    <w:tbl>
      <w:tblPr>
        <w:tblStyle w:val="3"/>
        <w:tblpPr w:leftFromText="180" w:rightFromText="180" w:vertAnchor="text" w:horzAnchor="page" w:tblpX="850" w:tblpY="849"/>
        <w:tblOverlap w:val="never"/>
        <w:tblW w:w="9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287"/>
        <w:gridCol w:w="637"/>
        <w:gridCol w:w="1075"/>
        <w:gridCol w:w="638"/>
        <w:gridCol w:w="675"/>
        <w:gridCol w:w="700"/>
        <w:gridCol w:w="827"/>
        <w:gridCol w:w="915"/>
        <w:gridCol w:w="2558"/>
        <w:gridCol w:w="12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采样日期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检测日期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样品状态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检测类别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检测环境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检测方法标准（检测依据）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仪器设备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厂区地下水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0.00004L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.0</w:t>
            </w:r>
            <w:r>
              <w:rPr>
                <w:rStyle w:val="7"/>
                <w:rFonts w:hint="eastAsia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05</w:t>
            </w:r>
            <w:r>
              <w:rPr>
                <w:rStyle w:val="7"/>
                <w:rFonts w:hint="eastAsia"/>
                <w:lang w:val="en-US" w:eastAsia="zh-CN" w:bidi="ar"/>
              </w:rPr>
              <w:t>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0.0025L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厂区地下水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2#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0.00004L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.0</w:t>
            </w:r>
            <w:r>
              <w:rPr>
                <w:rStyle w:val="7"/>
                <w:rFonts w:hint="eastAsia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05</w:t>
            </w:r>
            <w:r>
              <w:rPr>
                <w:rStyle w:val="7"/>
                <w:rFonts w:hint="eastAsia"/>
                <w:lang w:val="en-US" w:eastAsia="zh-CN" w:bidi="ar"/>
              </w:rPr>
              <w:t>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0.0025L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吉堡村地下水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0.00004L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.0</w:t>
            </w:r>
            <w:r>
              <w:rPr>
                <w:rStyle w:val="7"/>
                <w:rFonts w:hint="eastAsia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05</w:t>
            </w:r>
            <w:r>
              <w:rPr>
                <w:rStyle w:val="7"/>
                <w:rFonts w:hint="eastAsia"/>
                <w:lang w:val="en-US" w:eastAsia="zh-CN" w:bidi="ar"/>
              </w:rPr>
              <w:t>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0.0025L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厂区内土壤         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厂区外         东侧农田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.057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洗衣机拆解排气筒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m3/h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2499</w:t>
            </w:r>
          </w:p>
        </w:tc>
        <w:tc>
          <w:tcPr>
            <w:tcW w:w="255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固定污染源排气中颗料物测定与气态污染物采样方法GB/T16157-1996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固定污染源废气，低浓度颗粒物的测定，重量法HJ836-2017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便携式大流量低浓度烟尘自动测试仪、恒温恒湿称重系统等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0.0271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2"/>
                <w:lang w:val="en-US" w:eastAsia="zh-CN" w:bidi="ar"/>
              </w:rPr>
              <w:t>mg/m</w:t>
            </w:r>
            <w:r>
              <w:rPr>
                <w:rStyle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15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机械冰箱破碎排气筒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m3/h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2505</w:t>
            </w:r>
          </w:p>
        </w:tc>
        <w:tc>
          <w:tcPr>
            <w:tcW w:w="2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固定污染源排气中颗料物测定与气态污染物采样方法GB/T16157-1996        固定污染源废气 低浓度颗粒物的测定 重量法HJ836-2017           固定污染源废气 总烃、甲烷和非甲烷总烃的测定 气相色谱法 HJ38-2017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便携式大流量低浓度烟尘自动测试仪、手持温湿度计、恒温恒湿称重系统、气相色谱仪等。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1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非甲烷总烃净化后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颗粒物净化后 0.0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非甲烷总烃净化后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0.0272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2"/>
                <w:lang w:val="en-US" w:eastAsia="zh-CN" w:bidi="ar"/>
              </w:rPr>
              <w:t>mg/m</w:t>
            </w:r>
            <w:r>
              <w:rPr>
                <w:rStyle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非甲烷总烃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15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CRT拆解排气筒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m3/h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3044</w:t>
            </w:r>
          </w:p>
        </w:tc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固定污染源排气中颗料物测定与气态污染物采样方法GB/T16157-1996        固定污染源废气，低浓度颗粒物的测定，重量法HJ836-2017           空气和废气 颗粒物中铅等金属元素的测定 电感耦合等离子体质普法HJ657-2013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便携式大流量低浓度烟尘自动测试仪、恒温恒湿称重系统等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1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</w:t>
            </w: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0.163</w:t>
            </w:r>
          </w:p>
        </w:tc>
        <w:tc>
          <w:tcPr>
            <w:tcW w:w="2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1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铅及其化合物净化后1*10</w:t>
            </w:r>
            <w:r>
              <w:rPr>
                <w:rFonts w:hint="eastAsia"/>
                <w:vertAlign w:val="superscript"/>
                <w:lang w:val="en-US" w:eastAsia="zh-CN"/>
              </w:rPr>
              <w:t>-2</w:t>
            </w:r>
            <w:r>
              <w:rPr>
                <w:rFonts w:hint="eastAsia"/>
                <w:lang w:val="en-US" w:eastAsia="zh-CN"/>
              </w:rPr>
              <w:t>L</w:t>
            </w:r>
          </w:p>
        </w:tc>
        <w:tc>
          <w:tcPr>
            <w:tcW w:w="2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铅及其化合物净化后0</w:t>
            </w:r>
          </w:p>
        </w:tc>
        <w:tc>
          <w:tcPr>
            <w:tcW w:w="2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2"/>
                <w:lang w:val="en-US" w:eastAsia="zh-CN" w:bidi="ar"/>
              </w:rPr>
              <w:t>mg/m</w:t>
            </w:r>
            <w:r>
              <w:rPr>
                <w:rStyle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铅及其化合物0.7</w:t>
            </w:r>
          </w:p>
        </w:tc>
        <w:tc>
          <w:tcPr>
            <w:tcW w:w="2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15</w:t>
            </w:r>
          </w:p>
        </w:tc>
        <w:tc>
          <w:tcPr>
            <w:tcW w:w="25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3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87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塑料干法破碎无水洗排气筒       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标态干废气流m3/h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2508</w:t>
            </w:r>
          </w:p>
        </w:tc>
        <w:tc>
          <w:tcPr>
            <w:tcW w:w="2558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固定污染源排气中颗料物测定与气态污染物采样方法GB/T16157-1996        固定污染源废气，低浓度颗粒物的测定，重量法HJ836-2017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便携式大流量低浓度烟尘自动测试仪、恒温恒湿称重系统等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1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11.33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0.0284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2"/>
                <w:lang w:val="en-US" w:eastAsia="zh-CN" w:bidi="ar"/>
              </w:rPr>
              <w:t>mg/m</w:t>
            </w:r>
            <w:r>
              <w:rPr>
                <w:rStyle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6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15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厂界噪声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测量值Leq[dB(A)]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噪声排放值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Leq[dB(A)]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排放限值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Leq[dB(A)]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52/41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52/41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1/40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1/40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3/42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3/42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2/41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2/41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外空     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05.14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主导风向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采样点位及检测结果（下风向）</w:t>
            </w:r>
          </w:p>
        </w:tc>
        <w:tc>
          <w:tcPr>
            <w:tcW w:w="2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环境空气，总悬浮颗粒物的测定  重量法GB/T15432-1995           大气污染物无组织排放监测技术导则HJ/T55-2000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空气/智能TSP综合采样器、分析天平等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颗粒物，mg/m</w:t>
            </w:r>
            <w:r>
              <w:rPr>
                <w:rStyle w:val="1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0.235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非甲烷总烃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0.07L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平均风速（m/s)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大气压(kpa)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99.6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主导风向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西北风</w:t>
            </w:r>
          </w:p>
        </w:tc>
        <w:tc>
          <w:tcPr>
            <w:tcW w:w="2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九、2023年第二次环境检测报告</w:t>
      </w:r>
    </w:p>
    <w:tbl>
      <w:tblPr>
        <w:tblStyle w:val="3"/>
        <w:tblpPr w:leftFromText="180" w:rightFromText="180" w:vertAnchor="text" w:horzAnchor="page" w:tblpX="850" w:tblpY="849"/>
        <w:tblOverlap w:val="never"/>
        <w:tblW w:w="9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3"/>
        <w:gridCol w:w="287"/>
        <w:gridCol w:w="637"/>
        <w:gridCol w:w="1075"/>
        <w:gridCol w:w="638"/>
        <w:gridCol w:w="675"/>
        <w:gridCol w:w="700"/>
        <w:gridCol w:w="827"/>
        <w:gridCol w:w="915"/>
        <w:gridCol w:w="2558"/>
        <w:gridCol w:w="12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采样日期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检测日期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样品状态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检测类别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检测环境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</w:t>
            </w:r>
            <w:r>
              <w:rPr>
                <w:rFonts w:hint="eastAsia" w:ascii="宋体" w:hAnsi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检测方法标准（检测依据）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仪器设备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厂区地下水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1#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8.18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0.00004L</w:t>
            </w:r>
          </w:p>
        </w:tc>
        <w:tc>
          <w:tcPr>
            <w:tcW w:w="25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.0</w:t>
            </w:r>
            <w:r>
              <w:rPr>
                <w:rStyle w:val="7"/>
                <w:rFonts w:hint="eastAsia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05</w:t>
            </w:r>
            <w:r>
              <w:rPr>
                <w:rStyle w:val="7"/>
                <w:rFonts w:hint="eastAsia"/>
                <w:lang w:val="en-US" w:eastAsia="zh-CN" w:bidi="ar"/>
              </w:rPr>
              <w:t>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0.0025L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厂区地下水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2#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8.18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0.00004L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.0</w:t>
            </w:r>
            <w:r>
              <w:rPr>
                <w:rStyle w:val="7"/>
                <w:rFonts w:hint="eastAsia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05</w:t>
            </w:r>
            <w:r>
              <w:rPr>
                <w:rStyle w:val="7"/>
                <w:rFonts w:hint="eastAsia"/>
                <w:lang w:val="en-US" w:eastAsia="zh-CN" w:bidi="ar"/>
              </w:rPr>
              <w:t>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3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0.0025L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吉堡村地下水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8.18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0.00016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生活饮用水标准检验方法，金属指标原子荧光法GB/T5750.6-2006.8.1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生活饮用水标准检验方法，金属指标氢化物原子荧光法        GB/T5750.6-2006.6.1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.0</w:t>
            </w:r>
            <w:r>
              <w:rPr>
                <w:rStyle w:val="7"/>
                <w:rFonts w:hint="eastAsia"/>
                <w:lang w:val="en-US" w:eastAsia="zh-CN" w:bidi="ar"/>
              </w:rPr>
              <w:t>0</w:t>
            </w:r>
            <w:r>
              <w:rPr>
                <w:rStyle w:val="7"/>
                <w:lang w:val="en-US" w:eastAsia="zh-CN" w:bidi="ar"/>
              </w:rPr>
              <w:t>05</w:t>
            </w:r>
            <w:r>
              <w:rPr>
                <w:rStyle w:val="7"/>
                <w:rFonts w:hint="eastAsia"/>
                <w:lang w:val="en-US" w:eastAsia="zh-CN" w:bidi="ar"/>
              </w:rPr>
              <w:t>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铬（六价），mg/L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生活饮用水标准检验方法，金属指标二苯碳酰二肼分光光度法GB/T5750.6-2006.10.1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紫外可见分光光度计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铅，mg/L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0.0025L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生活饮用水标准检验方法，金属指标无火焰原子吸收分光光度法GB/T5750.6-2006.11.1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厂区内土壤         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8.18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13.9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厂区外         东侧农田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8.18</w:t>
            </w:r>
          </w:p>
        </w:tc>
        <w:tc>
          <w:tcPr>
            <w:tcW w:w="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固态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镉，mg/kg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土壤质量，铅、镉的测定，石墨炉原子吸收分光光度法GB/T17141-1997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石墨炉原子吸收光谱仪、分析天平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汞，mg/kg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.21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原子荧光法第1部分:土壤中总汞的测定 GB/T22105.1-2008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砷，mg/kg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14.6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土壤质量 总汞、总砷、总铅的测定  原子荧光法第2部分：土壤中总砷的测定 GB/T22105.2-2008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原子荧光光谱仪、   分析天平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铬，mg/kg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58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 总铬的测定 火焰原子吸收分光光度法 HJ491-2009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火焰原子吸收光谱仪、分析天平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CRT拆解排气筒</w:t>
            </w:r>
          </w:p>
        </w:tc>
        <w:tc>
          <w:tcPr>
            <w:tcW w:w="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8.18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委托检测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符合要求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标态干废气流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m3/h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2332</w:t>
            </w:r>
          </w:p>
        </w:tc>
        <w:tc>
          <w:tcPr>
            <w:tcW w:w="2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固定污染源排气中颗料物测定与气态污染物采样方法GB/T16157-1996        固定污染源废气，低浓度颗粒物的测定，重量法HJ836-2017           空气和废气 颗粒物中铅等金属元素的测定 电感耦合等离子体质普法HJ657-2013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便携式大流量低浓度烟尘自动测试仪、恒温恒湿称重系统等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1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颗粒物净化后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0.028</w:t>
            </w: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1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铅及其化合物净化后0.222</w:t>
            </w: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排放浓度结果mg/m</w:t>
            </w:r>
            <w:r>
              <w:rPr>
                <w:rStyle w:val="1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排放速率结果kg/h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铅及其化合物净化后0.00052</w:t>
            </w: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最高允许排放浓度，</w:t>
            </w:r>
            <w:r>
              <w:rPr>
                <w:rStyle w:val="12"/>
                <w:lang w:val="en-US" w:eastAsia="zh-CN" w:bidi="ar"/>
              </w:rPr>
              <w:t>mg/m</w:t>
            </w:r>
            <w:r>
              <w:rPr>
                <w:rStyle w:val="13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 120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铅及其化合物0.7</w:t>
            </w: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排气筒高度m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15</w:t>
            </w:r>
          </w:p>
        </w:tc>
        <w:tc>
          <w:tcPr>
            <w:tcW w:w="2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十、2023年3季度危险废物产生及处置情况</w:t>
      </w:r>
    </w:p>
    <w:tbl>
      <w:tblPr>
        <w:tblStyle w:val="4"/>
        <w:tblW w:w="9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640"/>
        <w:gridCol w:w="1640"/>
        <w:gridCol w:w="1640"/>
        <w:gridCol w:w="1640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废物名称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产生量（吨）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处置量（吨）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库存量（吨）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处置去向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处置方式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电路板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100.338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221.1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阳泉中恒华远环保科技有限公司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CRT锥玻璃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372.616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419.087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天津仁新玻璃材料有限公司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荧光粉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0.516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2.707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黑龙江省天爱优创科技有限公司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矿物油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3.83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9.934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哈尔滨东风油脂化工有限责任公司、安达市先锋化工有限公司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活性炭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0.236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0.378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黑龙江省天爱优创科技有限公司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废荧光灯管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Style w:val="17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646" w:right="1293" w:bottom="1157" w:left="134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2B859F"/>
    <w:multiLevelType w:val="singleLevel"/>
    <w:tmpl w:val="D32B859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3ZDkwNjFhYTI0NDdiZGIwMGUwMmIxNjFkNGIzNTEifQ=="/>
  </w:docVars>
  <w:rsids>
    <w:rsidRoot w:val="7AF87DAE"/>
    <w:rsid w:val="00084F7F"/>
    <w:rsid w:val="008B0837"/>
    <w:rsid w:val="01B622EB"/>
    <w:rsid w:val="020517D6"/>
    <w:rsid w:val="0210161F"/>
    <w:rsid w:val="025D3B8A"/>
    <w:rsid w:val="034A3828"/>
    <w:rsid w:val="04357352"/>
    <w:rsid w:val="05941F0B"/>
    <w:rsid w:val="05A25B9B"/>
    <w:rsid w:val="05FB2847"/>
    <w:rsid w:val="06053C46"/>
    <w:rsid w:val="06445BD7"/>
    <w:rsid w:val="07B07C8E"/>
    <w:rsid w:val="08611BB1"/>
    <w:rsid w:val="09216D0B"/>
    <w:rsid w:val="0AAD5909"/>
    <w:rsid w:val="0B35090F"/>
    <w:rsid w:val="0BA03EEE"/>
    <w:rsid w:val="0BE812B2"/>
    <w:rsid w:val="0BFA40C9"/>
    <w:rsid w:val="0C55471D"/>
    <w:rsid w:val="0CA11707"/>
    <w:rsid w:val="0D014FDA"/>
    <w:rsid w:val="0F290662"/>
    <w:rsid w:val="12ED1079"/>
    <w:rsid w:val="13F6088D"/>
    <w:rsid w:val="14007DCB"/>
    <w:rsid w:val="144D072F"/>
    <w:rsid w:val="164327BF"/>
    <w:rsid w:val="17427E2F"/>
    <w:rsid w:val="178A2FF7"/>
    <w:rsid w:val="187A132D"/>
    <w:rsid w:val="1B8B1DC4"/>
    <w:rsid w:val="1BAD64B8"/>
    <w:rsid w:val="1BED5D17"/>
    <w:rsid w:val="1BFF20E2"/>
    <w:rsid w:val="1F104972"/>
    <w:rsid w:val="1F3B78C7"/>
    <w:rsid w:val="2164769A"/>
    <w:rsid w:val="22001F87"/>
    <w:rsid w:val="22C235A8"/>
    <w:rsid w:val="244B0A77"/>
    <w:rsid w:val="24694939"/>
    <w:rsid w:val="24B93EA8"/>
    <w:rsid w:val="27003874"/>
    <w:rsid w:val="272C4119"/>
    <w:rsid w:val="27EC507E"/>
    <w:rsid w:val="28BA6FBA"/>
    <w:rsid w:val="28CC47AC"/>
    <w:rsid w:val="28FD2B5B"/>
    <w:rsid w:val="290C3563"/>
    <w:rsid w:val="291167FE"/>
    <w:rsid w:val="29E45B1D"/>
    <w:rsid w:val="2A2918A8"/>
    <w:rsid w:val="2C46601A"/>
    <w:rsid w:val="2DAA344F"/>
    <w:rsid w:val="2E03771A"/>
    <w:rsid w:val="2E0711FD"/>
    <w:rsid w:val="2F51244F"/>
    <w:rsid w:val="30F1103D"/>
    <w:rsid w:val="310A1CCA"/>
    <w:rsid w:val="31131485"/>
    <w:rsid w:val="31BA0D36"/>
    <w:rsid w:val="3223477D"/>
    <w:rsid w:val="32901EAF"/>
    <w:rsid w:val="32C55B33"/>
    <w:rsid w:val="339278B0"/>
    <w:rsid w:val="34BA4EFE"/>
    <w:rsid w:val="34C61B2F"/>
    <w:rsid w:val="35520D66"/>
    <w:rsid w:val="364D6030"/>
    <w:rsid w:val="36BC27F6"/>
    <w:rsid w:val="37253B9F"/>
    <w:rsid w:val="39CF68AF"/>
    <w:rsid w:val="3AC3574E"/>
    <w:rsid w:val="3BA77C26"/>
    <w:rsid w:val="3DC208BD"/>
    <w:rsid w:val="3DDF2FE6"/>
    <w:rsid w:val="3DF02782"/>
    <w:rsid w:val="3E323E56"/>
    <w:rsid w:val="3E3F617C"/>
    <w:rsid w:val="3FB77CA1"/>
    <w:rsid w:val="41AE4A1E"/>
    <w:rsid w:val="43093BE8"/>
    <w:rsid w:val="43857F3E"/>
    <w:rsid w:val="444215F2"/>
    <w:rsid w:val="452D3E81"/>
    <w:rsid w:val="46D46323"/>
    <w:rsid w:val="47E91A8C"/>
    <w:rsid w:val="49A91EA4"/>
    <w:rsid w:val="4A851DB6"/>
    <w:rsid w:val="4CAB1AE4"/>
    <w:rsid w:val="4D4D59FE"/>
    <w:rsid w:val="4EEE3E15"/>
    <w:rsid w:val="4F9F69B6"/>
    <w:rsid w:val="5141752B"/>
    <w:rsid w:val="520F7992"/>
    <w:rsid w:val="52A62848"/>
    <w:rsid w:val="533D6212"/>
    <w:rsid w:val="53680D12"/>
    <w:rsid w:val="54700484"/>
    <w:rsid w:val="5560621B"/>
    <w:rsid w:val="55B95999"/>
    <w:rsid w:val="55F606D5"/>
    <w:rsid w:val="567B3912"/>
    <w:rsid w:val="56A27F2C"/>
    <w:rsid w:val="57655148"/>
    <w:rsid w:val="57AA68B6"/>
    <w:rsid w:val="583944EE"/>
    <w:rsid w:val="5A662648"/>
    <w:rsid w:val="5A767BD9"/>
    <w:rsid w:val="5B8421FB"/>
    <w:rsid w:val="5BA763AA"/>
    <w:rsid w:val="5C58084B"/>
    <w:rsid w:val="5C6A35B4"/>
    <w:rsid w:val="5CF20CE1"/>
    <w:rsid w:val="5D245D95"/>
    <w:rsid w:val="5D760ECC"/>
    <w:rsid w:val="5DDD3A01"/>
    <w:rsid w:val="5E5A154F"/>
    <w:rsid w:val="5FC07DA0"/>
    <w:rsid w:val="608D79A5"/>
    <w:rsid w:val="613A1236"/>
    <w:rsid w:val="62B315C0"/>
    <w:rsid w:val="62EE2EB5"/>
    <w:rsid w:val="63187503"/>
    <w:rsid w:val="660A3B0F"/>
    <w:rsid w:val="678D630B"/>
    <w:rsid w:val="686B1436"/>
    <w:rsid w:val="6A273CBE"/>
    <w:rsid w:val="6A4016A5"/>
    <w:rsid w:val="6B1544FE"/>
    <w:rsid w:val="6B87734F"/>
    <w:rsid w:val="6BF9122F"/>
    <w:rsid w:val="6C4113FC"/>
    <w:rsid w:val="6D014C04"/>
    <w:rsid w:val="6E3B4FBE"/>
    <w:rsid w:val="6E713F95"/>
    <w:rsid w:val="70823C40"/>
    <w:rsid w:val="71113ED6"/>
    <w:rsid w:val="71A026D7"/>
    <w:rsid w:val="747D662C"/>
    <w:rsid w:val="753A008B"/>
    <w:rsid w:val="75732773"/>
    <w:rsid w:val="75824531"/>
    <w:rsid w:val="77ED3084"/>
    <w:rsid w:val="7871106E"/>
    <w:rsid w:val="7A542A45"/>
    <w:rsid w:val="7AF87DAE"/>
    <w:rsid w:val="7B554594"/>
    <w:rsid w:val="7D211CCA"/>
    <w:rsid w:val="7D71166C"/>
    <w:rsid w:val="7DE71E07"/>
    <w:rsid w:val="7DF22873"/>
    <w:rsid w:val="7ED94358"/>
    <w:rsid w:val="7F07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2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1">
    <w:name w:val="font0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2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6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4">
    <w:name w:val="font3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5">
    <w:name w:val="font9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16">
    <w:name w:val="font1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3831</Words>
  <Characters>5353</Characters>
  <Lines>0</Lines>
  <Paragraphs>0</Paragraphs>
  <TotalTime>6</TotalTime>
  <ScaleCrop>false</ScaleCrop>
  <LinksUpToDate>false</LinksUpToDate>
  <CharactersWithSpaces>5637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2018-07-06T05:23:00Z</dcterms:created>
  <dc:creator>Administrator</dc:creator>
  <cp:lastModifiedBy>琉璃</cp:lastModifiedBy>
  <dcterms:modified xsi:type="dcterms:W3CDTF">2023-10-04T01:04:05Z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D50C359FA7E041EE899BDE1F93599EF4_12</vt:lpwstr>
  </property>
</Properties>
</file>