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headerReference w:type="default" r:id="rId1"/>
          <w:footerReference w:type="default" r:id="rId2"/>
          <w:pgSz w:w="11900" w:h="16840"/>
          <w:pgMar w:top="1" w:right="0" w:bottom="1" w:left="0" w:header="0" w:footer="0" w:gutter="0"/>
        </w:sectPr>
        <w:rPr/>
      </w:pPr>
    </w:p>
    <w:p>
      <w:pPr>
        <w:spacing w:before="9"/>
        <w:rPr/>
      </w:pPr>
      <w:r/>
    </w:p>
    <w:tbl>
      <w:tblPr>
        <w:tblStyle w:val="TableNormal"/>
        <w:tblW w:w="91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8"/>
        <w:gridCol w:w="1441"/>
        <w:gridCol w:w="1040"/>
        <w:gridCol w:w="1193"/>
        <w:gridCol w:w="633"/>
        <w:gridCol w:w="792"/>
        <w:gridCol w:w="2732"/>
      </w:tblGrid>
      <w:tr>
        <w:trPr>
          <w:trHeight w:val="1533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125"/>
              <w:spacing w:before="75" w:line="223" w:lineRule="auto"/>
              <w:rPr/>
            </w:pPr>
            <w:r>
              <w:rPr>
                <w:b/>
                <w:bCs/>
                <w:spacing w:val="-19"/>
              </w:rPr>
              <w:t>企业（或者</w:t>
            </w:r>
          </w:p>
          <w:p>
            <w:pPr>
              <w:pStyle w:val="TableText"/>
              <w:ind w:left="212"/>
              <w:spacing w:before="91" w:line="221" w:lineRule="auto"/>
              <w:rPr/>
            </w:pPr>
            <w:r>
              <w:rPr>
                <w:b/>
                <w:bCs/>
                <w:spacing w:val="-7"/>
              </w:rPr>
              <w:t>其他经济</w:t>
            </w:r>
          </w:p>
          <w:p>
            <w:pPr>
              <w:pStyle w:val="TableText"/>
              <w:ind w:left="125"/>
              <w:spacing w:before="94" w:line="222" w:lineRule="auto"/>
              <w:rPr/>
            </w:pPr>
            <w:r>
              <w:rPr>
                <w:b/>
                <w:bCs/>
                <w:spacing w:val="-16"/>
              </w:rPr>
              <w:t>体组织）名</w:t>
            </w:r>
          </w:p>
          <w:p>
            <w:pPr>
              <w:pStyle w:val="TableText"/>
              <w:ind w:left="571"/>
              <w:spacing w:before="90" w:line="221" w:lineRule="auto"/>
              <w:rPr/>
            </w:pP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2481" w:type="dxa"/>
            <w:vAlign w:val="top"/>
            <w:gridSpan w:val="2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0" w:right="158" w:hanging="586"/>
              <w:spacing w:before="78" w:line="279" w:lineRule="auto"/>
              <w:rPr/>
            </w:pPr>
            <w:r>
              <w:rPr>
                <w:spacing w:val="-4"/>
              </w:rPr>
              <w:t>哈尔滨群勤环保科技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有限公司</w:t>
            </w:r>
          </w:p>
        </w:tc>
        <w:tc>
          <w:tcPr>
            <w:tcW w:w="1826" w:type="dxa"/>
            <w:vAlign w:val="top"/>
            <w:gridSpan w:val="2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78" w:line="232" w:lineRule="auto"/>
              <w:rPr/>
            </w:pPr>
            <w:r>
              <w:rPr>
                <w:b/>
                <w:bCs/>
                <w:spacing w:val="-11"/>
              </w:rPr>
              <w:t>地址</w:t>
            </w:r>
          </w:p>
        </w:tc>
        <w:tc>
          <w:tcPr>
            <w:tcW w:w="3524" w:type="dxa"/>
            <w:vAlign w:val="top"/>
            <w:gridSpan w:val="2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3" w:right="200" w:hanging="590"/>
              <w:spacing w:before="78" w:line="278" w:lineRule="auto"/>
              <w:rPr/>
            </w:pPr>
            <w:r>
              <w:rPr>
                <w:spacing w:val="-2"/>
              </w:rPr>
              <w:t>黑龙江省哈尔滨市呼兰区双井</w:t>
            </w:r>
            <w:r>
              <w:rPr/>
              <w:t xml:space="preserve"> </w:t>
            </w:r>
            <w:r>
              <w:rPr>
                <w:spacing w:val="-2"/>
              </w:rPr>
              <w:t>街道办事处黄平村</w:t>
            </w:r>
          </w:p>
        </w:tc>
      </w:tr>
      <w:tr>
        <w:trPr>
          <w:trHeight w:val="767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328"/>
              <w:spacing w:before="261" w:line="224" w:lineRule="auto"/>
              <w:rPr/>
            </w:pPr>
            <w:r>
              <w:rPr>
                <w:b/>
                <w:bCs/>
                <w:spacing w:val="-7"/>
              </w:rPr>
              <w:t>联系人</w:t>
            </w:r>
          </w:p>
        </w:tc>
        <w:tc>
          <w:tcPr>
            <w:tcW w:w="2481" w:type="dxa"/>
            <w:vAlign w:val="top"/>
            <w:gridSpan w:val="2"/>
          </w:tcPr>
          <w:p>
            <w:pPr>
              <w:pStyle w:val="TableText"/>
              <w:ind w:left="895"/>
              <w:spacing w:before="260" w:line="223" w:lineRule="auto"/>
              <w:rPr/>
            </w:pPr>
            <w:r>
              <w:rPr>
                <w:spacing w:val="-7"/>
              </w:rPr>
              <w:t>张德欣</w:t>
            </w:r>
          </w:p>
        </w:tc>
        <w:tc>
          <w:tcPr>
            <w:tcW w:w="1826" w:type="dxa"/>
            <w:vAlign w:val="top"/>
            <w:gridSpan w:val="2"/>
          </w:tcPr>
          <w:p>
            <w:pPr>
              <w:pStyle w:val="TableText"/>
              <w:ind w:left="285" w:right="189" w:hanging="86"/>
              <w:spacing w:before="70" w:line="264" w:lineRule="auto"/>
              <w:rPr/>
            </w:pPr>
            <w:r>
              <w:rPr>
                <w:b/>
                <w:bCs/>
                <w:spacing w:val="-4"/>
              </w:rPr>
              <w:t>联系方式（电</w:t>
            </w:r>
            <w:r>
              <w:rPr/>
              <w:t xml:space="preserve"> </w:t>
            </w:r>
            <w:r>
              <w:rPr>
                <w:b/>
                <w:bCs/>
                <w:spacing w:val="-4"/>
              </w:rPr>
              <w:t>话、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email</w:t>
            </w:r>
            <w:r>
              <w:rPr>
                <w:b/>
                <w:bCs/>
                <w:spacing w:val="-4"/>
              </w:rPr>
              <w:t>）</w:t>
            </w:r>
          </w:p>
        </w:tc>
        <w:tc>
          <w:tcPr>
            <w:tcW w:w="3524" w:type="dxa"/>
            <w:vAlign w:val="top"/>
            <w:gridSpan w:val="2"/>
          </w:tcPr>
          <w:p>
            <w:pPr>
              <w:ind w:left="1127"/>
              <w:spacing w:before="30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13766820901</w:t>
            </w:r>
          </w:p>
        </w:tc>
      </w:tr>
      <w:tr>
        <w:trPr>
          <w:trHeight w:val="386" w:hRule="atLeast"/>
        </w:trPr>
        <w:tc>
          <w:tcPr>
            <w:tcW w:w="9189" w:type="dxa"/>
            <w:vAlign w:val="top"/>
            <w:gridSpan w:val="7"/>
          </w:tcPr>
          <w:p>
            <w:pPr>
              <w:pStyle w:val="TableText"/>
              <w:ind w:left="125"/>
              <w:spacing w:before="69" w:line="222" w:lineRule="auto"/>
              <w:rPr/>
            </w:pPr>
            <w:r>
              <w:rPr>
                <w:spacing w:val="-1"/>
              </w:rPr>
              <w:t>企业（或者其他经济组织）是否是委托方？</w:t>
            </w:r>
            <w:r>
              <w:rPr>
                <w:rFonts w:ascii="MS UI Gothic" w:hAnsi="MS UI Gothic" w:eastAsia="MS UI Gothic" w:cs="MS UI Gothic"/>
                <w:spacing w:val="-1"/>
              </w:rPr>
              <w:t>☑</w:t>
            </w:r>
            <w:r>
              <w:rPr>
                <w:spacing w:val="-1"/>
              </w:rPr>
              <w:t>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1"/>
              </w:rPr>
              <w:t>否，如否，请填写下列委托方信</w:t>
            </w:r>
            <w:r>
              <w:rPr>
                <w:spacing w:val="-2"/>
              </w:rPr>
              <w:t>息。</w:t>
            </w:r>
          </w:p>
        </w:tc>
      </w:tr>
      <w:tr>
        <w:trPr>
          <w:trHeight w:val="386" w:hRule="atLeast"/>
        </w:trPr>
        <w:tc>
          <w:tcPr>
            <w:tcW w:w="5032" w:type="dxa"/>
            <w:vAlign w:val="top"/>
            <w:gridSpan w:val="4"/>
          </w:tcPr>
          <w:p>
            <w:pPr>
              <w:pStyle w:val="TableText"/>
              <w:ind w:left="125"/>
              <w:spacing w:before="71" w:line="221" w:lineRule="auto"/>
              <w:rPr/>
            </w:pPr>
            <w:r>
              <w:rPr>
                <w:spacing w:val="-2"/>
              </w:rPr>
              <w:t>企业（或者其他经济组织）</w:t>
            </w:r>
            <w:r>
              <w:rPr>
                <w:b/>
                <w:bCs/>
                <w:spacing w:val="-2"/>
              </w:rPr>
              <w:t>所属行业领域</w:t>
            </w:r>
          </w:p>
        </w:tc>
        <w:tc>
          <w:tcPr>
            <w:tcW w:w="4157" w:type="dxa"/>
            <w:vAlign w:val="top"/>
            <w:gridSpan w:val="3"/>
          </w:tcPr>
          <w:p>
            <w:pPr>
              <w:pStyle w:val="TableText"/>
              <w:ind w:left="115"/>
              <w:spacing w:before="7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C4210 </w:t>
            </w:r>
            <w:r>
              <w:rPr>
                <w:spacing w:val="-1"/>
              </w:rPr>
              <w:t>金属废料和碎屑加工处理行业</w:t>
            </w:r>
          </w:p>
        </w:tc>
      </w:tr>
      <w:tr>
        <w:trPr>
          <w:trHeight w:val="386" w:hRule="atLeast"/>
        </w:trPr>
        <w:tc>
          <w:tcPr>
            <w:tcW w:w="5032" w:type="dxa"/>
            <w:vAlign w:val="top"/>
            <w:gridSpan w:val="4"/>
          </w:tcPr>
          <w:p>
            <w:pPr>
              <w:pStyle w:val="TableText"/>
              <w:ind w:left="125"/>
              <w:spacing w:before="72" w:line="221" w:lineRule="auto"/>
              <w:rPr/>
            </w:pPr>
            <w:r>
              <w:rPr>
                <w:spacing w:val="-2"/>
              </w:rPr>
              <w:t>企业（或者其他经济组织）</w:t>
            </w:r>
            <w:r>
              <w:rPr>
                <w:b/>
                <w:bCs/>
                <w:spacing w:val="-2"/>
              </w:rPr>
              <w:t>是否为独立法人</w:t>
            </w:r>
          </w:p>
        </w:tc>
        <w:tc>
          <w:tcPr>
            <w:tcW w:w="4157" w:type="dxa"/>
            <w:vAlign w:val="top"/>
            <w:gridSpan w:val="3"/>
          </w:tcPr>
          <w:p>
            <w:pPr>
              <w:pStyle w:val="TableText"/>
              <w:ind w:left="128"/>
              <w:spacing w:before="72" w:line="224" w:lineRule="auto"/>
              <w:rPr/>
            </w:pPr>
            <w:r>
              <w:rPr/>
              <w:t>否</w:t>
            </w:r>
          </w:p>
        </w:tc>
      </w:tr>
      <w:tr>
        <w:trPr>
          <w:trHeight w:val="766" w:hRule="atLeast"/>
        </w:trPr>
        <w:tc>
          <w:tcPr>
            <w:tcW w:w="5032" w:type="dxa"/>
            <w:vAlign w:val="top"/>
            <w:gridSpan w:val="4"/>
          </w:tcPr>
          <w:p>
            <w:pPr>
              <w:pStyle w:val="TableText"/>
              <w:ind w:left="123"/>
              <w:spacing w:before="261" w:line="222" w:lineRule="auto"/>
              <w:rPr/>
            </w:pPr>
            <w:r>
              <w:rPr>
                <w:b/>
                <w:bCs/>
                <w:spacing w:val="-4"/>
              </w:rPr>
              <w:t>核算和报告依据</w:t>
            </w:r>
          </w:p>
        </w:tc>
        <w:tc>
          <w:tcPr>
            <w:tcW w:w="4157" w:type="dxa"/>
            <w:vAlign w:val="top"/>
            <w:gridSpan w:val="3"/>
          </w:tcPr>
          <w:p>
            <w:pPr>
              <w:pStyle w:val="TableText"/>
              <w:ind w:left="122" w:right="106"/>
              <w:spacing w:before="72" w:line="263" w:lineRule="auto"/>
              <w:rPr/>
            </w:pPr>
            <w:r>
              <w:rPr>
                <w:spacing w:val="5"/>
              </w:rPr>
              <w:t>《工业其他行业企业温室气体排放核</w:t>
            </w:r>
            <w:r>
              <w:rPr>
                <w:spacing w:val="1"/>
              </w:rPr>
              <w:t xml:space="preserve"> </w:t>
            </w:r>
            <w:r>
              <w:rPr/>
              <w:t>算方法与报告指南（试行）》</w:t>
            </w:r>
          </w:p>
        </w:tc>
      </w:tr>
      <w:tr>
        <w:trPr>
          <w:trHeight w:val="386" w:hRule="atLeast"/>
        </w:trPr>
        <w:tc>
          <w:tcPr>
            <w:tcW w:w="5032" w:type="dxa"/>
            <w:vAlign w:val="top"/>
            <w:gridSpan w:val="4"/>
          </w:tcPr>
          <w:p>
            <w:pPr>
              <w:pStyle w:val="TableText"/>
              <w:ind w:left="127"/>
              <w:spacing w:before="72" w:line="222" w:lineRule="auto"/>
              <w:rPr/>
            </w:pPr>
            <w:r>
              <w:rPr>
                <w:b/>
                <w:bCs/>
                <w:spacing w:val="-3"/>
              </w:rPr>
              <w:t>温室气体排放报告（初始）版本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日期</w:t>
            </w:r>
          </w:p>
        </w:tc>
        <w:tc>
          <w:tcPr>
            <w:tcW w:w="4157" w:type="dxa"/>
            <w:vAlign w:val="top"/>
            <w:gridSpan w:val="3"/>
          </w:tcPr>
          <w:p>
            <w:pPr>
              <w:ind w:left="107"/>
              <w:spacing w:before="10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386" w:hRule="atLeast"/>
        </w:trPr>
        <w:tc>
          <w:tcPr>
            <w:tcW w:w="5032" w:type="dxa"/>
            <w:vAlign w:val="top"/>
            <w:gridSpan w:val="4"/>
          </w:tcPr>
          <w:p>
            <w:pPr>
              <w:pStyle w:val="TableText"/>
              <w:ind w:left="127"/>
              <w:spacing w:before="72" w:line="222" w:lineRule="auto"/>
              <w:rPr/>
            </w:pPr>
            <w:r>
              <w:rPr>
                <w:b/>
                <w:bCs/>
                <w:spacing w:val="-3"/>
              </w:rPr>
              <w:t>温室气体排放报告（最终）版本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日期</w:t>
            </w:r>
          </w:p>
        </w:tc>
        <w:tc>
          <w:tcPr>
            <w:tcW w:w="4157" w:type="dxa"/>
            <w:vAlign w:val="top"/>
            <w:gridSpan w:val="3"/>
          </w:tcPr>
          <w:p>
            <w:pPr>
              <w:pStyle w:val="TableText"/>
              <w:ind w:left="133"/>
              <w:spacing w:before="72" w:line="222" w:lineRule="auto"/>
              <w:rPr/>
            </w:pPr>
            <w:r>
              <w:rPr>
                <w:spacing w:val="-7"/>
              </w:rPr>
              <w:t>第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01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7"/>
              </w:rPr>
              <w:t>版本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 2024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15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766" w:hRule="atLeast"/>
        </w:trPr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21"/>
              <w:spacing w:before="262" w:line="222" w:lineRule="auto"/>
              <w:rPr/>
            </w:pPr>
            <w:r>
              <w:rPr>
                <w:b/>
                <w:bCs/>
                <w:spacing w:val="-7"/>
              </w:rPr>
              <w:t>排放量</w:t>
            </w:r>
          </w:p>
        </w:tc>
        <w:tc>
          <w:tcPr>
            <w:tcW w:w="3658" w:type="dxa"/>
            <w:vAlign w:val="top"/>
            <w:gridSpan w:val="4"/>
          </w:tcPr>
          <w:p>
            <w:pPr>
              <w:pStyle w:val="TableText"/>
              <w:ind w:left="1015" w:right="141" w:hanging="860"/>
              <w:spacing w:before="72" w:line="263" w:lineRule="auto"/>
              <w:rPr/>
            </w:pPr>
            <w:r>
              <w:rPr>
                <w:b/>
                <w:bCs/>
                <w:spacing w:val="-3"/>
              </w:rPr>
              <w:t>按指南核算的企业法人边界的温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室气体排放总量</w:t>
            </w:r>
          </w:p>
        </w:tc>
        <w:tc>
          <w:tcPr>
            <w:tcW w:w="2732" w:type="dxa"/>
            <w:vAlign w:val="top"/>
          </w:tcPr>
          <w:p>
            <w:pPr>
              <w:pStyle w:val="TableText"/>
              <w:ind w:left="308" w:right="281" w:firstLine="105"/>
              <w:spacing w:before="72" w:line="263" w:lineRule="auto"/>
              <w:rPr/>
            </w:pPr>
            <w:r>
              <w:rPr>
                <w:b/>
                <w:bCs/>
                <w:spacing w:val="-4"/>
              </w:rPr>
              <w:t>按补充数据表填报</w:t>
            </w:r>
            <w:r>
              <w:rPr>
                <w:spacing w:val="1"/>
              </w:rPr>
              <w:t xml:space="preserve">  </w:t>
            </w:r>
            <w:r>
              <w:rPr>
                <w:b/>
                <w:bCs/>
                <w:spacing w:val="-6"/>
              </w:rPr>
              <w:t>的二氧化碳排放总量</w:t>
            </w:r>
          </w:p>
        </w:tc>
      </w:tr>
      <w:tr>
        <w:trPr>
          <w:trHeight w:val="386" w:hRule="atLeast"/>
        </w:trPr>
        <w:tc>
          <w:tcPr>
            <w:tcW w:w="27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29" w:right="107" w:hanging="5"/>
              <w:spacing w:before="77" w:line="265" w:lineRule="auto"/>
              <w:rPr/>
            </w:pPr>
            <w:r>
              <w:rPr>
                <w:b/>
                <w:bCs/>
                <w:spacing w:val="-15"/>
              </w:rPr>
              <w:t>初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始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报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告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的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排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放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</w:t>
            </w:r>
            <w:r>
              <w:rPr>
                <w:b/>
                <w:bCs/>
                <w:spacing w:val="-4"/>
              </w:rPr>
              <w:t>）</w:t>
            </w:r>
          </w:p>
        </w:tc>
        <w:tc>
          <w:tcPr>
            <w:tcW w:w="3658" w:type="dxa"/>
            <w:vAlign w:val="top"/>
            <w:gridSpan w:val="4"/>
          </w:tcPr>
          <w:p>
            <w:pPr>
              <w:pStyle w:val="TableText"/>
              <w:ind w:left="1442"/>
              <w:spacing w:before="7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27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58" w:type="dxa"/>
            <w:vAlign w:val="top"/>
            <w:gridSpan w:val="4"/>
          </w:tcPr>
          <w:p>
            <w:pPr>
              <w:ind w:left="1793"/>
              <w:spacing w:before="108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279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29" w:right="107" w:hanging="5"/>
              <w:spacing w:before="77" w:line="265" w:lineRule="auto"/>
              <w:rPr/>
            </w:pPr>
            <w:r>
              <w:rPr>
                <w:b/>
                <w:bCs/>
                <w:spacing w:val="-15"/>
              </w:rPr>
              <w:t>经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核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查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后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的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排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放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-15"/>
              </w:rPr>
              <w:t>量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e</w:t>
            </w:r>
            <w:r>
              <w:rPr>
                <w:b/>
                <w:bCs/>
                <w:spacing w:val="-4"/>
              </w:rPr>
              <w:t>）</w:t>
            </w:r>
          </w:p>
        </w:tc>
        <w:tc>
          <w:tcPr>
            <w:tcW w:w="3658" w:type="dxa"/>
            <w:vAlign w:val="top"/>
            <w:gridSpan w:val="4"/>
          </w:tcPr>
          <w:p>
            <w:pPr>
              <w:pStyle w:val="TableText"/>
              <w:ind w:left="1442"/>
              <w:spacing w:before="74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6" w:hRule="atLeast"/>
        </w:trPr>
        <w:tc>
          <w:tcPr>
            <w:tcW w:w="27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58" w:type="dxa"/>
            <w:vAlign w:val="top"/>
            <w:gridSpan w:val="4"/>
          </w:tcPr>
          <w:p>
            <w:pPr>
              <w:ind w:left="1507"/>
              <w:spacing w:before="11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967.14</w:t>
            </w:r>
          </w:p>
        </w:tc>
        <w:tc>
          <w:tcPr>
            <w:tcW w:w="27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6" w:hRule="atLeast"/>
        </w:trPr>
        <w:tc>
          <w:tcPr>
            <w:tcW w:w="2799" w:type="dxa"/>
            <w:vAlign w:val="top"/>
            <w:gridSpan w:val="2"/>
          </w:tcPr>
          <w:p>
            <w:pPr>
              <w:pStyle w:val="TableText"/>
              <w:ind w:left="125" w:right="105" w:hanging="1"/>
              <w:spacing w:before="74" w:line="262" w:lineRule="auto"/>
              <w:rPr/>
            </w:pPr>
            <w:r>
              <w:rPr>
                <w:b/>
                <w:bCs/>
                <w:spacing w:val="13"/>
              </w:rPr>
              <w:t>初始报告排放量和经核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4"/>
              </w:rPr>
              <w:t>查后排放量差异的原因</w:t>
            </w:r>
          </w:p>
        </w:tc>
        <w:tc>
          <w:tcPr>
            <w:tcW w:w="3658" w:type="dxa"/>
            <w:vAlign w:val="top"/>
            <w:gridSpan w:val="4"/>
          </w:tcPr>
          <w:p>
            <w:pPr>
              <w:ind w:left="1793"/>
              <w:spacing w:before="2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732" w:type="dxa"/>
            <w:vAlign w:val="top"/>
          </w:tcPr>
          <w:p>
            <w:pPr>
              <w:ind w:left="1329"/>
              <w:spacing w:before="29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5342" w:hRule="atLeast"/>
        </w:trPr>
        <w:tc>
          <w:tcPr>
            <w:tcW w:w="9189" w:type="dxa"/>
            <w:vAlign w:val="top"/>
            <w:gridSpan w:val="7"/>
          </w:tcPr>
          <w:p>
            <w:pPr>
              <w:pStyle w:val="TableText"/>
              <w:ind w:left="123"/>
              <w:spacing w:before="74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  <w:p>
            <w:pPr>
              <w:pStyle w:val="TableText"/>
              <w:ind w:left="124" w:right="106" w:firstLine="480"/>
              <w:spacing w:before="283" w:line="286" w:lineRule="auto"/>
              <w:rPr/>
            </w:pPr>
            <w:r>
              <w:rPr>
                <w:spacing w:val="2"/>
              </w:rPr>
              <w:t>依据《碳排放权交易管理暂行办法》（中华人民共和国国家发展和改革委员会令</w:t>
            </w:r>
            <w:r>
              <w:rPr/>
              <w:t xml:space="preserve"> </w:t>
            </w:r>
            <w:r>
              <w:rPr>
                <w:spacing w:val="-2"/>
              </w:rPr>
              <w:t>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spacing w:val="-2"/>
              </w:rPr>
              <w:t>号）、《关于做好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年企业温室气体排放报告管理相关重点工作</w:t>
            </w:r>
            <w:r>
              <w:rPr>
                <w:spacing w:val="-3"/>
              </w:rPr>
              <w:t>的通知》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</w:t>
            </w:r>
            <w:r>
              <w:rPr>
                <w:spacing w:val="-3"/>
              </w:rPr>
              <w:t>环</w:t>
            </w:r>
            <w:r>
              <w:rPr/>
              <w:t xml:space="preserve"> </w:t>
            </w:r>
            <w:r>
              <w:rPr/>
              <w:t>办气候函〔</w:t>
            </w:r>
            <w:r>
              <w:rPr>
                <w:rFonts w:ascii="Times New Roman" w:hAnsi="Times New Roman" w:eastAsia="Times New Roman" w:cs="Times New Roman"/>
              </w:rPr>
              <w:t>2022</w:t>
            </w:r>
            <w:r>
              <w:rPr/>
              <w:t>〕</w:t>
            </w:r>
            <w:r>
              <w:rPr>
                <w:rFonts w:ascii="Times New Roman" w:hAnsi="Times New Roman" w:eastAsia="Times New Roman" w:cs="Times New Roman"/>
              </w:rPr>
              <w:t>111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/>
              <w:t>号</w:t>
            </w:r>
            <w:r>
              <w:rPr>
                <w:rFonts w:ascii="Times New Roman" w:hAnsi="Times New Roman" w:eastAsia="Times New Roman" w:cs="Times New Roman"/>
              </w:rPr>
              <w:t>)</w:t>
            </w:r>
            <w:r>
              <w:rPr/>
              <w:t>的要求，对哈尔滨群勤环保科技有限公司（以下简称“</w:t>
            </w:r>
            <w:r>
              <w:rPr>
                <w:spacing w:val="-93"/>
              </w:rPr>
              <w:t xml:space="preserve"> </w:t>
            </w:r>
            <w:r>
              <w:rPr/>
              <w:t>受核</w:t>
            </w:r>
            <w:r>
              <w:rPr/>
              <w:t xml:space="preserve"> </w:t>
            </w:r>
            <w:r>
              <w:rPr>
                <w:spacing w:val="-1"/>
              </w:rPr>
              <w:t>查方</w:t>
            </w:r>
            <w:r>
              <w:rPr>
                <w:spacing w:val="-88"/>
              </w:rPr>
              <w:t xml:space="preserve"> </w:t>
            </w:r>
            <w:r>
              <w:rPr>
                <w:spacing w:val="-1"/>
              </w:rPr>
              <w:t>”）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年度的温室气体排放报告进行了第三方核查。经文件评审和现场核</w:t>
            </w:r>
            <w:r>
              <w:rPr>
                <w:spacing w:val="-2"/>
              </w:rPr>
              <w:t>查，</w:t>
            </w:r>
            <w:r>
              <w:rPr/>
              <w:t xml:space="preserve"> </w:t>
            </w:r>
            <w:r>
              <w:rPr>
                <w:spacing w:val="-2"/>
              </w:rPr>
              <w:t>形成如下核查结论：</w:t>
            </w:r>
          </w:p>
          <w:p>
            <w:pPr>
              <w:pStyle w:val="TableText"/>
              <w:ind w:left="124"/>
              <w:spacing w:before="237" w:line="220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1.  </w:t>
            </w:r>
            <w:r>
              <w:rPr>
                <w:b/>
                <w:bCs/>
                <w:spacing w:val="-3"/>
              </w:rPr>
              <w:t>排放报告与核算指南的符合性：</w:t>
            </w:r>
          </w:p>
          <w:p>
            <w:pPr>
              <w:pStyle w:val="TableText"/>
              <w:ind w:left="124" w:right="106" w:firstLine="480"/>
              <w:spacing w:before="286" w:line="285" w:lineRule="auto"/>
              <w:jc w:val="both"/>
              <w:rPr/>
            </w:pPr>
            <w:r>
              <w:rPr>
                <w:spacing w:val="-2"/>
              </w:rPr>
              <w:t>经核查，核查组确认哈尔滨群勤环保科技有限公司提交的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年度最终版排放报</w:t>
            </w:r>
            <w:r>
              <w:rPr/>
              <w:t xml:space="preserve"> </w:t>
            </w:r>
            <w:r>
              <w:rPr>
                <w:spacing w:val="2"/>
              </w:rPr>
              <w:t>告中的企业基本情况、核算边界、活动水平数据、排放因子数据以及温室</w:t>
            </w:r>
            <w:r>
              <w:rPr>
                <w:spacing w:val="1"/>
              </w:rPr>
              <w:t>气体排放核</w:t>
            </w:r>
            <w:r>
              <w:rPr/>
              <w:t xml:space="preserve"> </w:t>
            </w:r>
            <w:r>
              <w:rPr>
                <w:spacing w:val="2"/>
              </w:rPr>
              <w:t>算和报告，符合《工业其他行业企业温室气体排放核算方法与报告指南（试行</w:t>
            </w:r>
            <w:r>
              <w:rPr>
                <w:spacing w:val="1"/>
              </w:rPr>
              <w:t>）》的</w:t>
            </w:r>
            <w:r>
              <w:rPr/>
              <w:t xml:space="preserve"> </w:t>
            </w:r>
            <w:r>
              <w:rPr>
                <w:spacing w:val="-4"/>
              </w:rPr>
              <w:t>相关要求。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4"/>
          <w:pgSz w:w="11906" w:h="16839"/>
          <w:pgMar w:top="1188" w:right="1361" w:bottom="400" w:left="1350" w:header="885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"/>
        <w:rPr/>
      </w:pPr>
      <w:r/>
    </w:p>
    <w:tbl>
      <w:tblPr>
        <w:tblStyle w:val="TableNormal"/>
        <w:tblW w:w="9189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9189"/>
      </w:tblGrid>
      <w:tr>
        <w:trPr>
          <w:trHeight w:val="13651" w:hRule="atLeast"/>
        </w:trPr>
        <w:tc>
          <w:tcPr>
            <w:tcW w:w="9189" w:type="dxa"/>
            <w:vAlign w:val="top"/>
          </w:tcPr>
          <w:p>
            <w:pPr>
              <w:pStyle w:val="TableText"/>
              <w:ind w:left="114"/>
              <w:spacing w:before="267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2.  </w:t>
            </w:r>
            <w:r>
              <w:rPr>
                <w:b/>
                <w:bCs/>
                <w:spacing w:val="-2"/>
              </w:rPr>
              <w:t>排放量声明：</w:t>
            </w:r>
          </w:p>
          <w:p>
            <w:pPr>
              <w:pStyle w:val="TableText"/>
              <w:ind w:left="593"/>
              <w:spacing w:before="28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2.1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2"/>
              </w:rPr>
              <w:t>企业法人边界的排放量声明</w:t>
            </w:r>
          </w:p>
          <w:p>
            <w:pPr>
              <w:pStyle w:val="TableText"/>
              <w:ind w:left="133" w:right="106" w:firstLine="481"/>
              <w:spacing w:before="91" w:line="266" w:lineRule="auto"/>
              <w:rPr/>
            </w:pPr>
            <w:r>
              <w:rPr>
                <w:spacing w:val="-1"/>
              </w:rPr>
              <w:t>哈尔滨群勤环保科技有限公司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 </w:t>
            </w:r>
            <w:r>
              <w:rPr>
                <w:spacing w:val="-1"/>
              </w:rPr>
              <w:t>年度按照核算方法和报</w:t>
            </w:r>
            <w:r>
              <w:rPr>
                <w:spacing w:val="-2"/>
              </w:rPr>
              <w:t>告指南核算的企业温室</w:t>
            </w:r>
            <w:r>
              <w:rPr/>
              <w:t xml:space="preserve"> </w:t>
            </w:r>
            <w:r>
              <w:rPr>
                <w:spacing w:val="-3"/>
              </w:rPr>
              <w:t>气体排放总量的声明如下：</w:t>
            </w:r>
          </w:p>
          <w:tbl>
            <w:tblPr>
              <w:tblStyle w:val="TableNormal"/>
              <w:tblW w:w="8973" w:type="dxa"/>
              <w:tblInd w:w="105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5967"/>
              <w:gridCol w:w="3006"/>
            </w:tblGrid>
            <w:tr>
              <w:trPr>
                <w:trHeight w:val="406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2699"/>
                    <w:spacing w:before="84" w:line="221" w:lineRule="auto"/>
                    <w:rPr/>
                  </w:pPr>
                  <w:r>
                    <w:rPr>
                      <w:b/>
                      <w:bCs/>
                      <w:spacing w:val="-12"/>
                    </w:rPr>
                    <w:t>种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b/>
                      <w:bCs/>
                      <w:spacing w:val="-12"/>
                    </w:rPr>
                    <w:t>类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pStyle w:val="TableText"/>
                    <w:ind w:left="752"/>
                    <w:spacing w:before="84" w:line="222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5"/>
                    </w:rPr>
                    <w:t>2023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5"/>
                    </w:rPr>
                    <w:t xml:space="preserve"> </w:t>
                  </w:r>
                  <w:r>
                    <w:rPr>
                      <w:b/>
                      <w:bCs/>
                      <w:spacing w:val="-5"/>
                    </w:rPr>
                    <w:t>年排放量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5"/>
                    <w:spacing w:before="78" w:line="212" w:lineRule="auto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spacing w:val="-1"/>
                    </w:rPr>
                    <w:t>化石燃料燃烧排放量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(tCO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)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197"/>
                    <w:spacing w:before="120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>163.28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30"/>
                    <w:spacing w:before="80" w:line="212" w:lineRule="auto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spacing w:val="-2"/>
                    </w:rPr>
                    <w:t>工业生产过程排放量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</w:rPr>
                    <w:t>(tCO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2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2"/>
                    </w:rPr>
                    <w:t>)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466"/>
                    <w:spacing w:before="117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6"/>
                    <w:spacing w:before="83" w:line="210" w:lineRule="auto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spacing w:val="-1"/>
                    </w:rPr>
                    <w:t>净购入使用的电力对应的排放量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(tCO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)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183"/>
                    <w:spacing w:before="129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3"/>
                    </w:rPr>
                    <w:t>803.86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6"/>
                    <w:spacing w:before="82" w:line="212" w:lineRule="auto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spacing w:val="-1"/>
                    </w:rPr>
                    <w:t>净购入使用的热力对应的排放量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(tCO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)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466"/>
                    <w:spacing w:before="126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406" w:hRule="atLeast"/>
              </w:trPr>
              <w:tc>
                <w:tcPr>
                  <w:tcW w:w="5967" w:type="dxa"/>
                  <w:vAlign w:val="top"/>
                </w:tcPr>
                <w:p>
                  <w:pPr>
                    <w:pStyle w:val="TableText"/>
                    <w:ind w:left="125"/>
                    <w:spacing w:before="84" w:line="210" w:lineRule="auto"/>
                    <w:rPr>
                      <w:rFonts w:ascii="Times New Roman" w:hAnsi="Times New Roman" w:eastAsia="Times New Roman" w:cs="Times New Roman"/>
                    </w:rPr>
                  </w:pPr>
                  <w:r>
                    <w:rPr>
                      <w:spacing w:val="-1"/>
                    </w:rPr>
                    <w:t>企业二氧化碳排放总量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(tCO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1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1"/>
                    </w:rPr>
                    <w:t>)</w:t>
                  </w:r>
                </w:p>
              </w:tc>
              <w:tc>
                <w:tcPr>
                  <w:tcW w:w="3006" w:type="dxa"/>
                  <w:vAlign w:val="top"/>
                </w:tcPr>
                <w:p>
                  <w:pPr>
                    <w:ind w:left="1178"/>
                    <w:spacing w:before="133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967.14</w:t>
                  </w:r>
                </w:p>
              </w:tc>
            </w:tr>
          </w:tbl>
          <w:p>
            <w:pPr>
              <w:pStyle w:val="TableText"/>
              <w:ind w:left="593"/>
              <w:spacing w:before="26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</w:rPr>
              <w:t xml:space="preserve"> </w:t>
            </w:r>
            <w:r>
              <w:rPr>
                <w:spacing w:val="-2"/>
              </w:rPr>
              <w:t>补充数据表填报的二氧化碳排放量声明</w:t>
            </w:r>
          </w:p>
          <w:p>
            <w:pPr>
              <w:pStyle w:val="TableText"/>
              <w:ind w:left="128" w:right="106" w:firstLine="487"/>
              <w:spacing w:before="282" w:line="280" w:lineRule="auto"/>
              <w:rPr/>
            </w:pPr>
            <w:r>
              <w:rPr>
                <w:spacing w:val="-1"/>
              </w:rPr>
              <w:t>哈尔滨群勤环保科技有限公司</w:t>
            </w:r>
            <w:r>
              <w:rPr>
                <w:spacing w:val="-7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 </w:t>
            </w:r>
            <w:r>
              <w:rPr>
                <w:spacing w:val="-1"/>
              </w:rPr>
              <w:t>年度经核查确认的补充</w:t>
            </w:r>
            <w:r>
              <w:rPr>
                <w:spacing w:val="-2"/>
              </w:rPr>
              <w:t>数据表二氧化碳排放总</w:t>
            </w:r>
            <w:r>
              <w:rPr/>
              <w:t xml:space="preserve"> </w:t>
            </w:r>
            <w:r>
              <w:rPr>
                <w:spacing w:val="-7"/>
              </w:rPr>
              <w:t>量为：</w:t>
            </w:r>
          </w:p>
          <w:p>
            <w:pPr>
              <w:spacing w:line="156" w:lineRule="exact"/>
              <w:rPr/>
            </w:pPr>
            <w:r/>
          </w:p>
          <w:tbl>
            <w:tblPr>
              <w:tblStyle w:val="TableNormal"/>
              <w:tblW w:w="8963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2621"/>
              <w:gridCol w:w="3714"/>
              <w:gridCol w:w="2628"/>
            </w:tblGrid>
            <w:tr>
              <w:trPr>
                <w:trHeight w:val="404" w:hRule="atLeast"/>
              </w:trPr>
              <w:tc>
                <w:tcPr>
                  <w:tcW w:w="2621" w:type="dxa"/>
                  <w:vAlign w:val="top"/>
                </w:tcPr>
                <w:p>
                  <w:pPr>
                    <w:pStyle w:val="TableText"/>
                    <w:ind w:left="1089"/>
                    <w:spacing w:before="83" w:line="222" w:lineRule="auto"/>
                    <w:rPr/>
                  </w:pPr>
                  <w:r>
                    <w:rPr>
                      <w:b/>
                      <w:bCs/>
                      <w:spacing w:val="-13"/>
                    </w:rPr>
                    <w:t>年份</w:t>
                  </w:r>
                </w:p>
              </w:tc>
              <w:tc>
                <w:tcPr>
                  <w:tcW w:w="3714" w:type="dxa"/>
                  <w:vAlign w:val="top"/>
                </w:tcPr>
                <w:p>
                  <w:pPr>
                    <w:pStyle w:val="TableText"/>
                    <w:ind w:left="992"/>
                    <w:spacing w:before="83" w:line="219" w:lineRule="auto"/>
                    <w:rPr/>
                  </w:pPr>
                  <w:r>
                    <w:rPr>
                      <w:b/>
                      <w:bCs/>
                      <w:spacing w:val="-4"/>
                    </w:rPr>
                    <w:t>设施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4"/>
                    </w:rPr>
                    <w:t>/</w:t>
                  </w:r>
                  <w:r>
                    <w:rPr>
                      <w:b/>
                      <w:bCs/>
                      <w:spacing w:val="-4"/>
                    </w:rPr>
                    <w:t>工序或车间</w:t>
                  </w:r>
                </w:p>
              </w:tc>
              <w:tc>
                <w:tcPr>
                  <w:tcW w:w="2628" w:type="dxa"/>
                  <w:vAlign w:val="top"/>
                </w:tcPr>
                <w:p>
                  <w:pPr>
                    <w:pStyle w:val="TableText"/>
                    <w:ind w:left="463"/>
                    <w:spacing w:before="83" w:line="222" w:lineRule="auto"/>
                    <w:rPr/>
                  </w:pPr>
                  <w:r>
                    <w:rPr>
                      <w:b/>
                      <w:bCs/>
                      <w:spacing w:val="-3"/>
                    </w:rPr>
                    <w:t>排放量（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3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b/>
                      <w:bCs/>
                      <w:spacing w:val="-3"/>
                      <w:position w:val="-1"/>
                    </w:rPr>
                    <w:t>2</w:t>
                  </w:r>
                  <w:r>
                    <w:rPr>
                      <w:b/>
                      <w:bCs/>
                      <w:spacing w:val="-3"/>
                    </w:rPr>
                    <w:t>）</w:t>
                  </w:r>
                </w:p>
              </w:tc>
            </w:tr>
            <w:tr>
              <w:trPr>
                <w:trHeight w:val="404" w:hRule="atLeast"/>
              </w:trPr>
              <w:tc>
                <w:tcPr>
                  <w:tcW w:w="2621" w:type="dxa"/>
                  <w:vAlign w:val="top"/>
                </w:tcPr>
                <w:p>
                  <w:pPr>
                    <w:ind w:left="1073"/>
                    <w:spacing w:before="123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2023</w:t>
                  </w:r>
                </w:p>
              </w:tc>
              <w:tc>
                <w:tcPr>
                  <w:tcW w:w="3714" w:type="dxa"/>
                  <w:vAlign w:val="top"/>
                </w:tcPr>
                <w:p>
                  <w:pPr>
                    <w:ind w:left="1819"/>
                    <w:spacing w:before="118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28" w:type="dxa"/>
                  <w:vAlign w:val="top"/>
                </w:tcPr>
                <w:p>
                  <w:pPr>
                    <w:ind w:left="1278"/>
                    <w:spacing w:before="118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pStyle w:val="TableText"/>
              <w:ind w:left="112"/>
              <w:spacing w:before="262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3.  </w:t>
            </w:r>
            <w:r>
              <w:rPr>
                <w:b/>
                <w:bCs/>
                <w:spacing w:val="-2"/>
              </w:rPr>
              <w:t>与上年度相比，排放量存在异常波动的原因说明：</w:t>
            </w:r>
          </w:p>
          <w:p>
            <w:pPr>
              <w:pStyle w:val="TableText"/>
              <w:ind w:left="129" w:right="108" w:firstLine="486"/>
              <w:spacing w:before="286" w:line="279" w:lineRule="auto"/>
              <w:rPr/>
            </w:pPr>
            <w:r>
              <w:rPr>
                <w:spacing w:val="4"/>
              </w:rPr>
              <w:t>哈尔滨群勤环保科技有限公司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4"/>
              </w:rPr>
              <w:t>年度相较于上一年度二氧化碳排放量比</w:t>
            </w:r>
            <w:r>
              <w:rPr>
                <w:spacing w:val="3"/>
              </w:rPr>
              <w:t>较如</w:t>
            </w:r>
            <w:r>
              <w:rPr/>
              <w:t xml:space="preserve"> </w:t>
            </w:r>
            <w:r>
              <w:rPr>
                <w:spacing w:val="-11"/>
              </w:rPr>
              <w:t>下：</w:t>
            </w:r>
          </w:p>
          <w:p>
            <w:pPr>
              <w:spacing w:line="158" w:lineRule="exact"/>
              <w:rPr/>
            </w:pPr>
            <w:r/>
          </w:p>
          <w:tbl>
            <w:tblPr>
              <w:tblStyle w:val="TableNormal"/>
              <w:tblW w:w="8963" w:type="dxa"/>
              <w:tblInd w:w="110" w:type="dxa"/>
              <w:tblLayout w:type="fixed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</w:tblPr>
            <w:tblGrid>
              <w:gridCol w:w="3053"/>
              <w:gridCol w:w="1957"/>
              <w:gridCol w:w="1872"/>
              <w:gridCol w:w="2081"/>
            </w:tblGrid>
            <w:tr>
              <w:trPr>
                <w:trHeight w:val="770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1305"/>
                    <w:spacing w:before="267" w:line="222" w:lineRule="auto"/>
                    <w:rPr/>
                  </w:pPr>
                  <w:r>
                    <w:rPr>
                      <w:b/>
                      <w:bCs/>
                      <w:spacing w:val="-13"/>
                    </w:rPr>
                    <w:t>年度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740"/>
                    <w:spacing w:before="305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b/>
                      <w:bCs/>
                      <w:spacing w:val="-2"/>
                    </w:rPr>
                    <w:t>2023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698"/>
                    <w:spacing w:before="305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b/>
                      <w:bCs/>
                      <w:spacing w:val="-2"/>
                    </w:rPr>
                    <w:t>2022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pStyle w:val="TableText"/>
                    <w:ind w:left="817" w:right="166" w:hanging="704"/>
                    <w:spacing w:before="73" w:line="264" w:lineRule="auto"/>
                    <w:rPr/>
                  </w:pP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4"/>
                    </w:rPr>
                    <w:t>2023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26"/>
                    </w:rPr>
                    <w:t xml:space="preserve"> </w:t>
                  </w:r>
                  <w:r>
                    <w:rPr>
                      <w:b/>
                      <w:bCs/>
                      <w:spacing w:val="-4"/>
                    </w:rPr>
                    <w:t>相较于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  <w:spacing w:val="-4"/>
                    </w:rPr>
                    <w:t>2022</w:t>
                  </w:r>
                  <w:r>
                    <w:rPr>
                      <w:rFonts w:ascii="Times New Roman" w:hAnsi="Times New Roman" w:eastAsia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pacing w:val="-14"/>
                    </w:rPr>
                    <w:t>波动</w:t>
                  </w:r>
                </w:p>
              </w:tc>
            </w:tr>
            <w:tr>
              <w:trPr>
                <w:trHeight w:val="766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341"/>
                    <w:spacing w:before="72" w:line="222" w:lineRule="auto"/>
                    <w:rPr/>
                  </w:pPr>
                  <w:r>
                    <w:rPr>
                      <w:spacing w:val="-2"/>
                    </w:rPr>
                    <w:t>企业温室气体排放总量</w:t>
                  </w:r>
                </w:p>
                <w:p>
                  <w:pPr>
                    <w:pStyle w:val="TableText"/>
                    <w:ind w:left="1065"/>
                    <w:spacing w:before="92" w:line="232" w:lineRule="auto"/>
                    <w:rPr/>
                  </w:pPr>
                  <w:r>
                    <w:rPr>
                      <w:spacing w:val="-3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3"/>
                      <w:position w:val="-1"/>
                    </w:rPr>
                    <w:t>2</w:t>
                  </w:r>
                  <w:r>
                    <w:rPr>
                      <w:spacing w:val="-3"/>
                    </w:rPr>
                    <w:t>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655"/>
                    <w:spacing w:before="303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967.14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615"/>
                    <w:spacing w:before="303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518.05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711"/>
                    <w:spacing w:before="303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</w:rPr>
                    <w:t>449.09</w:t>
                  </w:r>
                </w:p>
              </w:tc>
            </w:tr>
            <w:tr>
              <w:trPr>
                <w:trHeight w:val="766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830" w:right="203" w:hanging="606"/>
                    <w:spacing w:before="74" w:line="262" w:lineRule="auto"/>
                    <w:rPr/>
                  </w:pPr>
                  <w:r>
                    <w:rPr>
                      <w:spacing w:val="-2"/>
                    </w:rPr>
                    <w:t>补充数据表二氧化碳排放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3"/>
                    </w:rPr>
                    <w:t>总量（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3"/>
                      <w:position w:val="-1"/>
                    </w:rPr>
                    <w:t>2</w:t>
                  </w:r>
                  <w:r>
                    <w:rPr>
                      <w:spacing w:val="-3"/>
                    </w:rPr>
                    <w:t>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941"/>
                    <w:spacing w:before="300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902"/>
                    <w:spacing w:before="300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1002"/>
                    <w:spacing w:before="300" w:line="192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>/</w:t>
                  </w:r>
                </w:p>
              </w:tc>
            </w:tr>
            <w:tr>
              <w:trPr>
                <w:trHeight w:val="401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822"/>
                    <w:spacing w:before="83" w:line="223" w:lineRule="auto"/>
                    <w:rPr/>
                  </w:pPr>
                  <w:r>
                    <w:rPr>
                      <w:spacing w:val="-3"/>
                    </w:rPr>
                    <w:t>产值（万元）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717"/>
                    <w:spacing w:before="122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5783.5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668"/>
                    <w:spacing w:before="122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1"/>
                    </w:rPr>
                    <w:t>4149.3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735"/>
                    <w:spacing w:before="122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5"/>
                    </w:rPr>
                    <w:t>1634.2</w:t>
                  </w:r>
                </w:p>
              </w:tc>
            </w:tr>
            <w:tr>
              <w:trPr>
                <w:trHeight w:val="771" w:hRule="atLeast"/>
              </w:trPr>
              <w:tc>
                <w:tcPr>
                  <w:tcW w:w="3053" w:type="dxa"/>
                  <w:vAlign w:val="top"/>
                </w:tcPr>
                <w:p>
                  <w:pPr>
                    <w:pStyle w:val="TableText"/>
                    <w:ind w:left="585"/>
                    <w:spacing w:before="75" w:line="221" w:lineRule="auto"/>
                    <w:rPr/>
                  </w:pPr>
                  <w:r>
                    <w:rPr>
                      <w:spacing w:val="-3"/>
                    </w:rPr>
                    <w:t>单位产值排放强度</w:t>
                  </w:r>
                </w:p>
                <w:p>
                  <w:pPr>
                    <w:pStyle w:val="TableText"/>
                    <w:ind w:left="794"/>
                    <w:spacing w:before="94" w:line="226" w:lineRule="auto"/>
                    <w:rPr/>
                  </w:pPr>
                  <w:r>
                    <w:rPr>
                      <w:spacing w:val="-3"/>
                    </w:rPr>
                    <w:t>（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</w:rPr>
                    <w:t>tCO</w:t>
                  </w:r>
                  <w:r>
                    <w:rPr>
                      <w:rFonts w:ascii="Times New Roman" w:hAnsi="Times New Roman" w:eastAsia="Times New Roman" w:cs="Times New Roman"/>
                      <w:sz w:val="15"/>
                      <w:szCs w:val="15"/>
                      <w:spacing w:val="-3"/>
                      <w:position w:val="-1"/>
                    </w:rPr>
                    <w:t>2</w:t>
                  </w:r>
                  <w:r>
                    <w:rPr>
                      <w:rFonts w:ascii="Times New Roman" w:hAnsi="Times New Roman" w:eastAsia="Times New Roman" w:cs="Times New Roman"/>
                      <w:spacing w:val="-3"/>
                    </w:rPr>
                    <w:t>/</w:t>
                  </w:r>
                  <w:r>
                    <w:rPr>
                      <w:spacing w:val="-3"/>
                    </w:rPr>
                    <w:t>万元）</w:t>
                  </w:r>
                </w:p>
              </w:tc>
              <w:tc>
                <w:tcPr>
                  <w:tcW w:w="1957" w:type="dxa"/>
                  <w:vAlign w:val="top"/>
                </w:tcPr>
                <w:p>
                  <w:pPr>
                    <w:ind w:left="714"/>
                    <w:spacing w:before="306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0.167</w:t>
                  </w:r>
                </w:p>
              </w:tc>
              <w:tc>
                <w:tcPr>
                  <w:tcW w:w="1872" w:type="dxa"/>
                  <w:vAlign w:val="top"/>
                </w:tcPr>
                <w:p>
                  <w:pPr>
                    <w:ind w:left="672"/>
                    <w:spacing w:before="306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0.123</w:t>
                  </w:r>
                </w:p>
              </w:tc>
              <w:tc>
                <w:tcPr>
                  <w:tcW w:w="2081" w:type="dxa"/>
                  <w:vAlign w:val="top"/>
                </w:tcPr>
                <w:p>
                  <w:pPr>
                    <w:ind w:left="776"/>
                    <w:spacing w:before="306" w:line="188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spacing w:val="-2"/>
                    </w:rPr>
                    <w:t>0.044</w:t>
                  </w:r>
                </w:p>
              </w:tc>
            </w:tr>
          </w:tbl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9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4.  </w:t>
            </w:r>
            <w:r>
              <w:rPr>
                <w:b/>
                <w:bCs/>
                <w:spacing w:val="-2"/>
              </w:rPr>
              <w:t>核查过程中未覆盖的问题或者特别需要说明的问题描述：</w:t>
            </w:r>
          </w:p>
          <w:p>
            <w:pPr>
              <w:pStyle w:val="TableText"/>
              <w:ind w:left="607"/>
              <w:spacing w:before="282" w:line="225" w:lineRule="auto"/>
              <w:rPr/>
            </w:pPr>
            <w:r>
              <w:rPr>
                <w:spacing w:val="-10"/>
              </w:rPr>
              <w:t>无。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188" w:right="1361" w:bottom="400" w:left="1350" w:header="885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"/>
        <w:rPr/>
      </w:pPr>
      <w:r/>
    </w:p>
    <w:tbl>
      <w:tblPr>
        <w:tblStyle w:val="TableNormal"/>
        <w:tblW w:w="920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58"/>
        <w:gridCol w:w="1306"/>
        <w:gridCol w:w="1175"/>
        <w:gridCol w:w="1826"/>
        <w:gridCol w:w="1055"/>
        <w:gridCol w:w="2481"/>
      </w:tblGrid>
      <w:tr>
        <w:trPr>
          <w:trHeight w:val="581" w:hRule="atLeast"/>
        </w:trPr>
        <w:tc>
          <w:tcPr>
            <w:tcW w:w="9201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6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212"/>
              <w:spacing w:before="260" w:line="222" w:lineRule="auto"/>
              <w:rPr/>
            </w:pPr>
            <w:r>
              <w:rPr>
                <w:spacing w:val="-4"/>
              </w:rPr>
              <w:t>核查组长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310"/>
              <w:spacing w:before="259" w:line="223" w:lineRule="auto"/>
              <w:rPr/>
            </w:pPr>
            <w:r>
              <w:rPr>
                <w:spacing w:val="-8"/>
              </w:rPr>
              <w:t>李英姿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365"/>
              <w:spacing w:before="260" w:line="224" w:lineRule="auto"/>
              <w:rPr/>
            </w:pPr>
            <w:r>
              <w:rPr>
                <w:spacing w:val="-11"/>
              </w:rPr>
              <w:t>签名</w:t>
            </w:r>
          </w:p>
        </w:tc>
        <w:tc>
          <w:tcPr>
            <w:tcW w:w="1826" w:type="dxa"/>
            <w:vAlign w:val="top"/>
          </w:tcPr>
          <w:p>
            <w:pPr>
              <w:ind w:firstLine="104"/>
              <w:spacing w:before="148" w:line="465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81811" cy="295656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29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left="354"/>
              <w:spacing w:before="262" w:line="223" w:lineRule="auto"/>
              <w:rPr/>
            </w:pPr>
            <w:r>
              <w:rPr>
                <w:spacing w:val="-34"/>
              </w:rPr>
              <w:t>日期</w:t>
            </w:r>
          </w:p>
        </w:tc>
        <w:tc>
          <w:tcPr>
            <w:tcW w:w="2481" w:type="dxa"/>
            <w:vAlign w:val="top"/>
          </w:tcPr>
          <w:p>
            <w:pPr>
              <w:pStyle w:val="TableText"/>
              <w:ind w:left="253"/>
              <w:spacing w:before="26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08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15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728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212"/>
              <w:spacing w:before="242" w:line="222" w:lineRule="auto"/>
              <w:rPr/>
            </w:pPr>
            <w:r>
              <w:rPr>
                <w:spacing w:val="-4"/>
              </w:rPr>
              <w:t>核查组员</w:t>
            </w:r>
          </w:p>
        </w:tc>
        <w:tc>
          <w:tcPr>
            <w:tcW w:w="7843" w:type="dxa"/>
            <w:vAlign w:val="top"/>
            <w:gridSpan w:val="5"/>
          </w:tcPr>
          <w:p>
            <w:pPr>
              <w:pStyle w:val="TableText"/>
              <w:ind w:left="120"/>
              <w:spacing w:before="242" w:line="223" w:lineRule="auto"/>
              <w:rPr/>
            </w:pPr>
            <w:r>
              <w:rPr>
                <w:spacing w:val="-3"/>
              </w:rPr>
              <w:t>付殿东、陈翔</w:t>
            </w:r>
          </w:p>
        </w:tc>
      </w:tr>
      <w:tr>
        <w:trPr>
          <w:trHeight w:val="782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576" w:right="195" w:hanging="362"/>
              <w:spacing w:before="80" w:line="266" w:lineRule="auto"/>
              <w:rPr/>
            </w:pPr>
            <w:r>
              <w:rPr>
                <w:spacing w:val="-5"/>
              </w:rPr>
              <w:t>技术复核</w:t>
            </w:r>
            <w:r>
              <w:rPr>
                <w:spacing w:val="2"/>
              </w:rPr>
              <w:t xml:space="preserve"> </w:t>
            </w:r>
            <w:r>
              <w:rPr/>
              <w:t>人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426"/>
              <w:spacing w:before="270" w:line="222" w:lineRule="auto"/>
              <w:rPr/>
            </w:pPr>
            <w:r>
              <w:rPr>
                <w:spacing w:val="-9"/>
              </w:rPr>
              <w:t>倪宝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365"/>
              <w:spacing w:before="270" w:line="224" w:lineRule="auto"/>
              <w:rPr/>
            </w:pPr>
            <w:r>
              <w:rPr>
                <w:spacing w:val="-11"/>
              </w:rPr>
              <w:t>签名</w:t>
            </w:r>
          </w:p>
        </w:tc>
        <w:tc>
          <w:tcPr>
            <w:tcW w:w="1826" w:type="dxa"/>
            <w:vAlign w:val="top"/>
          </w:tcPr>
          <w:p>
            <w:pPr>
              <w:ind w:firstLine="107"/>
              <w:spacing w:before="129" w:line="521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1019555" cy="330707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19555" cy="330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left="354"/>
              <w:spacing w:before="272" w:line="223" w:lineRule="auto"/>
              <w:rPr/>
            </w:pPr>
            <w:r>
              <w:rPr>
                <w:spacing w:val="-34"/>
              </w:rPr>
              <w:t>日期</w:t>
            </w:r>
          </w:p>
        </w:tc>
        <w:tc>
          <w:tcPr>
            <w:tcW w:w="2481" w:type="dxa"/>
            <w:vAlign w:val="top"/>
          </w:tcPr>
          <w:p>
            <w:pPr>
              <w:pStyle w:val="TableText"/>
              <w:ind w:left="253"/>
              <w:spacing w:before="27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08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15  </w:t>
            </w:r>
            <w:r>
              <w:rPr>
                <w:spacing w:val="-7"/>
              </w:rPr>
              <w:t>日</w:t>
            </w:r>
          </w:p>
        </w:tc>
      </w:tr>
      <w:tr>
        <w:trPr>
          <w:trHeight w:val="834" w:hRule="atLeast"/>
        </w:trPr>
        <w:tc>
          <w:tcPr>
            <w:tcW w:w="1358" w:type="dxa"/>
            <w:vAlign w:val="top"/>
          </w:tcPr>
          <w:p>
            <w:pPr>
              <w:pStyle w:val="TableText"/>
              <w:ind w:left="333"/>
              <w:spacing w:before="297" w:line="222" w:lineRule="auto"/>
              <w:rPr/>
            </w:pPr>
            <w:r>
              <w:rPr>
                <w:spacing w:val="-6"/>
              </w:rPr>
              <w:t>批准人</w:t>
            </w:r>
          </w:p>
        </w:tc>
        <w:tc>
          <w:tcPr>
            <w:tcW w:w="1306" w:type="dxa"/>
            <w:vAlign w:val="top"/>
          </w:tcPr>
          <w:p>
            <w:pPr>
              <w:pStyle w:val="TableText"/>
              <w:ind w:left="310"/>
              <w:spacing w:before="296" w:line="223" w:lineRule="auto"/>
              <w:rPr/>
            </w:pPr>
            <w:r>
              <w:rPr>
                <w:spacing w:val="-8"/>
              </w:rPr>
              <w:t>李金龙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ind w:left="365"/>
              <w:spacing w:before="297" w:line="224" w:lineRule="auto"/>
              <w:rPr/>
            </w:pPr>
            <w:r>
              <w:rPr>
                <w:spacing w:val="-11"/>
              </w:rPr>
              <w:t>签名</w:t>
            </w:r>
          </w:p>
        </w:tc>
        <w:tc>
          <w:tcPr>
            <w:tcW w:w="1826" w:type="dxa"/>
            <w:vAlign w:val="top"/>
          </w:tcPr>
          <w:p>
            <w:pPr>
              <w:ind w:firstLine="296"/>
              <w:spacing w:before="185" w:line="463" w:lineRule="exact"/>
              <w:rPr/>
            </w:pPr>
            <w:r>
              <w:rPr>
                <w:position w:val="-9"/>
              </w:rPr>
              <w:drawing>
                <wp:inline distT="0" distB="0" distL="0" distR="0">
                  <wp:extent cx="781811" cy="294131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1811" cy="294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  <w:vAlign w:val="top"/>
          </w:tcPr>
          <w:p>
            <w:pPr>
              <w:pStyle w:val="TableText"/>
              <w:ind w:left="354"/>
              <w:spacing w:before="296" w:line="223" w:lineRule="auto"/>
              <w:rPr/>
            </w:pPr>
            <w:r>
              <w:rPr>
                <w:spacing w:val="-34"/>
              </w:rPr>
              <w:t>日期</w:t>
            </w:r>
          </w:p>
        </w:tc>
        <w:tc>
          <w:tcPr>
            <w:tcW w:w="2481" w:type="dxa"/>
            <w:vAlign w:val="top"/>
          </w:tcPr>
          <w:p>
            <w:pPr>
              <w:pStyle w:val="TableText"/>
              <w:ind w:left="253"/>
              <w:spacing w:before="29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年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08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7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15  </w:t>
            </w:r>
            <w:r>
              <w:rPr>
                <w:spacing w:val="-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pgSz w:w="11906" w:h="16839"/>
          <w:pgMar w:top="1188" w:right="1349" w:bottom="400" w:left="1350" w:header="885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71" w:lineRule="auto"/>
        <w:rPr>
          <w:rFonts w:ascii="Arial"/>
          <w:sz w:val="21"/>
        </w:rPr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pStyle w:val="BodyText"/>
            <w:ind w:left="3921"/>
            <w:spacing w:before="101" w:line="229" w:lineRule="auto"/>
            <w:rPr>
              <w:sz w:val="31"/>
              <w:szCs w:val="31"/>
            </w:rPr>
          </w:pPr>
          <w:r>
            <w:rPr>
              <w:sz w:val="31"/>
              <w:szCs w:val="31"/>
              <w:b/>
              <w:bCs/>
              <w:spacing w:val="-32"/>
            </w:rPr>
            <w:t>目录</w:t>
          </w:r>
        </w:p>
        <w:p>
          <w:pPr>
            <w:pStyle w:val="BodyText"/>
            <w:ind w:left="526"/>
            <w:spacing w:before="298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1" w:id="1"/>
          <w:bookmarkEnd w:id="1"/>
          <w:hyperlink w:history="true" w:anchor="bookmark2">
            <w:r>
              <w:rPr>
                <w:rFonts w:ascii="Times New Roman" w:hAnsi="Times New Roman" w:eastAsia="Times New Roman" w:cs="Times New Roman"/>
                <w:spacing w:val="-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 </w:t>
            </w:r>
            <w:r>
              <w:rPr>
                <w:spacing w:val="-17"/>
              </w:rPr>
              <w:t>概述</w:t>
            </w:r>
            <w:r>
              <w:rPr/>
              <w:tab/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>1</w:t>
            </w:r>
          </w:hyperlink>
        </w:p>
        <w:p>
          <w:pPr>
            <w:pStyle w:val="BodyText"/>
            <w:ind w:left="1167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3" w:id="2"/>
          <w:bookmarkEnd w:id="2"/>
          <w:hyperlink w:history="true" w:anchor="bookmark4">
            <w:r>
              <w:rPr>
                <w:rFonts w:ascii="Times New Roman" w:hAnsi="Times New Roman" w:eastAsia="Times New Roman" w:cs="Times New Roman"/>
                <w:spacing w:val="-8"/>
              </w:rPr>
              <w:t>1.1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8"/>
              </w:rPr>
              <w:t>核查目的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1</w:t>
            </w:r>
          </w:hyperlink>
        </w:p>
        <w:p>
          <w:pPr>
            <w:pStyle w:val="BodyText"/>
            <w:ind w:left="1167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5" w:id="3"/>
          <w:bookmarkEnd w:id="3"/>
          <w:hyperlink w:history="true" w:anchor="bookmark6">
            <w:r>
              <w:rPr>
                <w:rFonts w:ascii="Times New Roman" w:hAnsi="Times New Roman" w:eastAsia="Times New Roman" w:cs="Times New Roman"/>
                <w:spacing w:val="-8"/>
              </w:rPr>
              <w:t>1.2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8"/>
              </w:rPr>
              <w:t>核查范围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1</w:t>
            </w:r>
          </w:hyperlink>
        </w:p>
        <w:p>
          <w:pPr>
            <w:pStyle w:val="BodyText"/>
            <w:ind w:left="1167"/>
            <w:spacing w:before="281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7" w:id="4"/>
          <w:bookmarkEnd w:id="4"/>
          <w:hyperlink w:history="true" w:anchor="bookmark8">
            <w:r>
              <w:rPr>
                <w:rFonts w:ascii="Times New Roman" w:hAnsi="Times New Roman" w:eastAsia="Times New Roman" w:cs="Times New Roman"/>
                <w:spacing w:val="-8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8"/>
              </w:rPr>
              <w:t>核查准则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2</w:t>
            </w:r>
          </w:hyperlink>
        </w:p>
        <w:p>
          <w:pPr>
            <w:pStyle w:val="BodyText"/>
            <w:ind w:left="579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9" w:id="5"/>
          <w:bookmarkEnd w:id="5"/>
          <w:hyperlink w:history="true" w:anchor="bookmark10">
            <w:r>
              <w:rPr>
                <w:rFonts w:ascii="Times New Roman" w:hAnsi="Times New Roman" w:eastAsia="Times New Roman" w:cs="Times New Roman"/>
                <w:spacing w:val="-1"/>
              </w:rPr>
              <w:t>2    </w:t>
            </w:r>
            <w:r>
              <w:rPr>
                <w:spacing w:val="-1"/>
              </w:rPr>
              <w:t>核查过程和方法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</w:hyperlink>
        </w:p>
        <w:p>
          <w:pPr>
            <w:pStyle w:val="BodyText"/>
            <w:ind w:left="1140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11" w:id="6"/>
          <w:bookmarkEnd w:id="6"/>
          <w:hyperlink w:history="true" w:anchor="bookmark12">
            <w:r>
              <w:rPr>
                <w:rFonts w:ascii="Times New Roman" w:hAnsi="Times New Roman" w:eastAsia="Times New Roman" w:cs="Times New Roman"/>
                <w:spacing w:val="-3"/>
              </w:rPr>
              <w:t>2.1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 </w:t>
            </w:r>
            <w:r>
              <w:rPr>
                <w:spacing w:val="-3"/>
              </w:rPr>
              <w:t>核查组安排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1"/>
              </w:rPr>
              <w:t>4</w:t>
            </w:r>
          </w:hyperlink>
        </w:p>
        <w:p>
          <w:pPr>
            <w:pStyle w:val="BodyText"/>
            <w:ind w:left="1140"/>
            <w:spacing w:before="282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13" w:id="7"/>
          <w:bookmarkEnd w:id="7"/>
          <w:hyperlink w:history="true" w:anchor="bookmark14">
            <w:r>
              <w:rPr>
                <w:rFonts w:ascii="Times New Roman" w:hAnsi="Times New Roman" w:eastAsia="Times New Roman" w:cs="Times New Roman"/>
                <w:spacing w:val="-4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4"/>
              </w:rPr>
              <w:t>文件评审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</w:hyperlink>
        </w:p>
        <w:p>
          <w:pPr>
            <w:pStyle w:val="BodyText"/>
            <w:ind w:left="1140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15" w:id="8"/>
          <w:bookmarkEnd w:id="8"/>
          <w:hyperlink w:history="true" w:anchor="bookmark16">
            <w:r>
              <w:rPr>
                <w:rFonts w:ascii="Times New Roman" w:hAnsi="Times New Roman" w:eastAsia="Times New Roman" w:cs="Times New Roman"/>
                <w:spacing w:val="-4"/>
              </w:rPr>
              <w:t>2.3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4"/>
              </w:rPr>
              <w:t>现场核查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6"/>
              </w:rPr>
              <w:t>5</w:t>
            </w:r>
          </w:hyperlink>
        </w:p>
        <w:p>
          <w:pPr>
            <w:pStyle w:val="BodyText"/>
            <w:ind w:left="1140"/>
            <w:spacing w:before="282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17" w:id="9"/>
          <w:bookmarkEnd w:id="9"/>
          <w:hyperlink w:history="true" w:anchor="bookmark18">
            <w:r>
              <w:rPr>
                <w:rFonts w:ascii="Times New Roman" w:hAnsi="Times New Roman" w:eastAsia="Times New Roman" w:cs="Times New Roman"/>
                <w:spacing w:val="-1"/>
              </w:rPr>
              <w:t>2.4    </w:t>
            </w:r>
            <w:r>
              <w:rPr>
                <w:spacing w:val="-1"/>
              </w:rPr>
              <w:t>核查报告编写及内部技术复核</w:t>
            </w:r>
            <w:r>
              <w:rPr/>
              <w:tab/>
            </w:r>
            <w:r>
              <w:rPr>
                <w:spacing w:val="-7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5</w:t>
            </w:r>
          </w:hyperlink>
        </w:p>
        <w:p>
          <w:pPr>
            <w:pStyle w:val="BodyText"/>
            <w:ind w:left="584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19" w:id="10"/>
          <w:bookmarkEnd w:id="10"/>
          <w:hyperlink w:history="true" w:anchor="bookmark20"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  </w:t>
            </w:r>
            <w:r>
              <w:rPr>
                <w:spacing w:val="-6"/>
              </w:rPr>
              <w:t>核查发现</w:t>
            </w:r>
            <w:r>
              <w:rPr/>
              <w:tab/>
            </w:r>
            <w:r>
              <w:rPr>
                <w:spacing w:val="-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7</w:t>
            </w:r>
          </w:hyperlink>
        </w:p>
        <w:p>
          <w:pPr>
            <w:pStyle w:val="BodyText"/>
            <w:ind w:left="1146"/>
            <w:spacing w:before="284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21" w:id="11"/>
          <w:bookmarkEnd w:id="11"/>
          <w:hyperlink w:history="true" w:anchor="bookmark22">
            <w:r>
              <w:rPr>
                <w:rFonts w:ascii="Times New Roman" w:hAnsi="Times New Roman" w:eastAsia="Times New Roman" w:cs="Times New Roman"/>
                <w:spacing w:val="-1"/>
              </w:rPr>
              <w:t>3.1    </w:t>
            </w:r>
            <w:r>
              <w:rPr>
                <w:spacing w:val="-1"/>
              </w:rPr>
              <w:t>基本情况的核查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7</w:t>
            </w:r>
          </w:hyperlink>
        </w:p>
        <w:p>
          <w:pPr>
            <w:pStyle w:val="BodyText"/>
            <w:ind w:left="1705"/>
            <w:spacing w:before="282" w:line="190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23" w:id="12"/>
          <w:bookmarkEnd w:id="12"/>
          <w:hyperlink w:history="true" w:anchor="bookmark24">
            <w:r>
              <w:rPr>
                <w:rFonts w:ascii="Times New Roman" w:hAnsi="Times New Roman" w:eastAsia="Times New Roman" w:cs="Times New Roman"/>
                <w:spacing w:val="-1"/>
              </w:rPr>
              <w:t>3.1.1    </w:t>
            </w:r>
            <w:r>
              <w:rPr>
                <w:spacing w:val="-1"/>
              </w:rPr>
              <w:t>受核查方简介和组织机构</w:t>
            </w:r>
            <w:r>
              <w:rPr/>
              <w:tab/>
            </w:r>
            <w:r>
              <w:rPr>
                <w:spacing w:val="-8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7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25" w:id="13"/>
          <w:bookmarkEnd w:id="13"/>
          <w:hyperlink w:history="true" w:anchor="bookmark26">
            <w:r>
              <w:rPr>
                <w:rFonts w:ascii="Times New Roman" w:hAnsi="Times New Roman" w:eastAsia="Times New Roman" w:cs="Times New Roman"/>
                <w:spacing w:val="-1"/>
              </w:rPr>
              <w:t>3.1.2    </w:t>
            </w:r>
            <w:r>
              <w:rPr>
                <w:spacing w:val="-1"/>
              </w:rPr>
              <w:t>能源管理现状及监测设备管理情况</w:t>
            </w:r>
            <w:r>
              <w:rPr/>
              <w:tab/>
            </w:r>
            <w:r>
              <w:rPr>
                <w:spacing w:val="-7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10</w:t>
            </w:r>
          </w:hyperlink>
        </w:p>
        <w:p>
          <w:pPr>
            <w:pStyle w:val="BodyText"/>
            <w:ind w:left="1705"/>
            <w:spacing w:before="285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27" w:id="14"/>
          <w:bookmarkEnd w:id="14"/>
          <w:hyperlink w:history="true" w:anchor="bookmark28">
            <w:r>
              <w:rPr>
                <w:rFonts w:ascii="Times New Roman" w:hAnsi="Times New Roman" w:eastAsia="Times New Roman" w:cs="Times New Roman"/>
                <w:spacing w:val="-1"/>
              </w:rPr>
              <w:t>3.1.3    </w:t>
            </w:r>
            <w:r>
              <w:rPr>
                <w:spacing w:val="-1"/>
              </w:rPr>
              <w:t>受核查方工艺流程及产品</w:t>
            </w:r>
            <w:r>
              <w:rPr/>
              <w:tab/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10</w:t>
            </w:r>
          </w:hyperlink>
        </w:p>
        <w:p>
          <w:pPr>
            <w:pStyle w:val="BodyText"/>
            <w:ind w:left="1146"/>
            <w:spacing w:before="282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29" w:id="15"/>
          <w:bookmarkEnd w:id="15"/>
          <w:hyperlink w:history="true" w:anchor="bookmark30">
            <w:r>
              <w:rPr>
                <w:rFonts w:ascii="Times New Roman" w:hAnsi="Times New Roman" w:eastAsia="Times New Roman" w:cs="Times New Roman"/>
                <w:spacing w:val="-1"/>
              </w:rPr>
              <w:t>3.2    </w:t>
            </w:r>
            <w:r>
              <w:rPr>
                <w:spacing w:val="-1"/>
              </w:rPr>
              <w:t>核算边界的核查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"/>
              </w:rPr>
              <w:t>15</w:t>
            </w:r>
          </w:hyperlink>
        </w:p>
        <w:p>
          <w:pPr>
            <w:pStyle w:val="BodyText"/>
            <w:ind w:left="1146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31" w:id="16"/>
          <w:bookmarkEnd w:id="16"/>
          <w:hyperlink w:history="true" w:anchor="bookmark32">
            <w:r>
              <w:rPr>
                <w:rFonts w:ascii="Times New Roman" w:hAnsi="Times New Roman" w:eastAsia="Times New Roman" w:cs="Times New Roman"/>
                <w:spacing w:val="-1"/>
              </w:rPr>
              <w:t>3.3    </w:t>
            </w:r>
            <w:r>
              <w:rPr>
                <w:spacing w:val="-1"/>
              </w:rPr>
              <w:t>核算方法的核查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"/>
              </w:rPr>
              <w:t>16</w:t>
            </w:r>
          </w:hyperlink>
        </w:p>
        <w:p>
          <w:pPr>
            <w:pStyle w:val="BodyText"/>
            <w:ind w:left="1705"/>
            <w:spacing w:before="282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33" w:id="17"/>
          <w:bookmarkEnd w:id="17"/>
          <w:hyperlink w:history="true" w:anchor="bookmark34">
            <w:r>
              <w:rPr>
                <w:rFonts w:ascii="Times New Roman" w:hAnsi="Times New Roman" w:eastAsia="Times New Roman" w:cs="Times New Roman"/>
                <w:spacing w:val="-1"/>
              </w:rPr>
              <w:t>3.3.1  </w:t>
            </w:r>
            <w:r>
              <w:rPr>
                <w:spacing w:val="-1"/>
              </w:rPr>
              <w:t>化石燃料燃烧排放</w:t>
            </w:r>
            <w:r>
              <w:rPr/>
              <w:tab/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17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35" w:id="18"/>
          <w:bookmarkEnd w:id="18"/>
          <w:hyperlink w:history="true" w:anchor="bookmark36">
            <w:r>
              <w:rPr>
                <w:rFonts w:ascii="Times New Roman" w:hAnsi="Times New Roman" w:eastAsia="Times New Roman" w:cs="Times New Roman"/>
                <w:spacing w:val="-3"/>
              </w:rPr>
              <w:t>3.3.2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 </w:t>
            </w:r>
            <w:r>
              <w:rPr>
                <w:spacing w:val="-3"/>
              </w:rPr>
              <w:t>工业生产过程排放</w:t>
            </w:r>
            <w:r>
              <w:rPr/>
              <w:tab/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18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37" w:id="19"/>
          <w:bookmarkEnd w:id="19"/>
          <w:hyperlink w:history="true" w:anchor="bookmark38">
            <w:r>
              <w:rPr>
                <w:rFonts w:ascii="Times New Roman" w:hAnsi="Times New Roman" w:eastAsia="Times New Roman" w:cs="Times New Roman"/>
                <w:spacing w:val="-1"/>
              </w:rPr>
              <w:t>3.3.3  </w:t>
            </w:r>
            <w:r>
              <w:rPr>
                <w:spacing w:val="-1"/>
              </w:rPr>
              <w:t>净购入使用电力和热力产生的排放</w:t>
            </w:r>
            <w:r>
              <w:rPr/>
              <w:tab/>
            </w:r>
            <w:r>
              <w:rPr>
                <w:spacing w:val="-7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19</w:t>
            </w:r>
          </w:hyperlink>
        </w:p>
        <w:p>
          <w:pPr>
            <w:pStyle w:val="BodyText"/>
            <w:ind w:left="1146"/>
            <w:spacing w:before="282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39" w:id="20"/>
          <w:bookmarkEnd w:id="20"/>
          <w:hyperlink w:history="true" w:anchor="bookmark40">
            <w:r>
              <w:rPr>
                <w:rFonts w:ascii="Times New Roman" w:hAnsi="Times New Roman" w:eastAsia="Times New Roman" w:cs="Times New Roman"/>
                <w:spacing w:val="-1"/>
              </w:rPr>
              <w:t>3.4    </w:t>
            </w:r>
            <w:r>
              <w:rPr>
                <w:spacing w:val="-1"/>
              </w:rPr>
              <w:t>核算数据的核查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2"/>
              </w:rPr>
              <w:t>19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41" w:id="21"/>
          <w:bookmarkEnd w:id="21"/>
          <w:hyperlink w:history="true" w:anchor="bookmark42">
            <w:r>
              <w:rPr>
                <w:rFonts w:ascii="Times New Roman" w:hAnsi="Times New Roman" w:eastAsia="Times New Roman" w:cs="Times New Roman"/>
                <w:spacing w:val="-1"/>
              </w:rPr>
              <w:t>3.4.1    </w:t>
            </w:r>
            <w:r>
              <w:rPr>
                <w:spacing w:val="-1"/>
              </w:rPr>
              <w:t>活动水平数据及来源的核查</w:t>
            </w:r>
            <w:r>
              <w:rPr/>
              <w:tab/>
            </w:r>
            <w:r>
              <w:rPr>
                <w:spacing w:val="-9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</w:hyperlink>
        </w:p>
        <w:p>
          <w:pPr>
            <w:pStyle w:val="BodyText"/>
            <w:ind w:left="170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43" w:id="22"/>
          <w:bookmarkEnd w:id="22"/>
          <w:hyperlink w:history="true" w:anchor="bookmark44">
            <w:r>
              <w:rPr>
                <w:rFonts w:ascii="Times New Roman" w:hAnsi="Times New Roman" w:eastAsia="Times New Roman" w:cs="Times New Roman"/>
                <w:spacing w:val="-1"/>
              </w:rPr>
              <w:t>3.4.2    </w:t>
            </w:r>
            <w:r>
              <w:rPr>
                <w:spacing w:val="-1"/>
              </w:rPr>
              <w:t>排放因子和计算系数数据及来源的核查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1"/>
              </w:rPr>
              <w:t>24</w:t>
            </w:r>
          </w:hyperlink>
        </w:p>
        <w:p>
          <w:pPr>
            <w:pStyle w:val="BodyText"/>
            <w:ind w:left="1705"/>
            <w:spacing w:before="283" w:line="223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45" w:id="23"/>
          <w:bookmarkEnd w:id="23"/>
          <w:hyperlink w:history="true" w:anchor="bookmark46">
            <w:r>
              <w:rPr>
                <w:rFonts w:ascii="Times New Roman" w:hAnsi="Times New Roman" w:eastAsia="Times New Roman" w:cs="Times New Roman"/>
                <w:spacing w:val="-1"/>
              </w:rPr>
              <w:t>3.4.3    </w:t>
            </w:r>
            <w:r>
              <w:rPr>
                <w:spacing w:val="-1"/>
              </w:rPr>
              <w:t>法人边界排放量的核查</w:t>
            </w:r>
            <w:r>
              <w:rPr/>
              <w:tab/>
            </w:r>
            <w:r>
              <w:rPr>
                <w:spacing w:val="-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</w:t>
            </w:r>
          </w:hyperlink>
        </w:p>
      </w:sdtContent>
    </w:sdt>
    <w:p>
      <w:pPr>
        <w:spacing w:line="223" w:lineRule="auto"/>
        <w:sectPr>
          <w:headerReference w:type="default" r:id="rId9"/>
          <w:pgSz w:w="11906" w:h="16839"/>
          <w:pgMar w:top="1188" w:right="1785" w:bottom="400" w:left="1785" w:header="885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line="303" w:lineRule="auto"/>
        <w:rPr>
          <w:rFonts w:ascii="Arial"/>
          <w:sz w:val="21"/>
        </w:rPr>
      </w:pPr>
      <w:r/>
    </w:p>
    <w:sdt>
      <w:sdtPr>
        <w:rPr>
          <w:rFonts w:ascii="Times New Roman" w:hAnsi="Times New Roman" w:eastAsia="Times New Roman" w:cs="Times New Roma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pStyle w:val="BodyText"/>
            <w:ind w:left="1146"/>
            <w:spacing w:before="91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47" w:id="24"/>
          <w:bookmarkEnd w:id="24"/>
          <w:hyperlink w:history="true" w:anchor="bookmark48">
            <w:r>
              <w:rPr>
                <w:rFonts w:ascii="Times New Roman" w:hAnsi="Times New Roman" w:eastAsia="Times New Roman" w:cs="Times New Roman"/>
                <w:spacing w:val="-1"/>
              </w:rPr>
              <w:t>3.5    </w:t>
            </w:r>
            <w:r>
              <w:rPr>
                <w:spacing w:val="-1"/>
              </w:rPr>
              <w:t>质量保证和文件存档的核查</w:t>
            </w:r>
            <w:r>
              <w:rPr/>
              <w:tab/>
            </w:r>
            <w:r>
              <w:rPr>
                <w:spacing w:val="-8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26</w:t>
            </w:r>
          </w:hyperlink>
        </w:p>
        <w:p>
          <w:pPr>
            <w:pStyle w:val="BodyText"/>
            <w:ind w:left="1146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49" w:id="25"/>
          <w:bookmarkEnd w:id="25"/>
          <w:hyperlink w:history="true" w:anchor="bookmark50">
            <w:r>
              <w:rPr>
                <w:rFonts w:ascii="Times New Roman" w:hAnsi="Times New Roman" w:eastAsia="Times New Roman" w:cs="Times New Roman"/>
                <w:spacing w:val="-4"/>
              </w:rPr>
              <w:t>3.6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4"/>
              </w:rPr>
              <w:t>其他核查发现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26</w:t>
            </w:r>
          </w:hyperlink>
        </w:p>
        <w:p>
          <w:pPr>
            <w:pStyle w:val="BodyText"/>
            <w:ind w:left="577"/>
            <w:spacing w:before="282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51" w:id="26"/>
          <w:bookmarkEnd w:id="26"/>
          <w:hyperlink w:history="true" w:anchor="bookmark52"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spacing w:val="-5"/>
              </w:rPr>
              <w:t>核查结论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14"/>
              </w:rPr>
              <w:t>27</w:t>
            </w:r>
          </w:hyperlink>
        </w:p>
        <w:p>
          <w:pPr>
            <w:pStyle w:val="BodyText"/>
            <w:ind w:left="1139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53" w:id="27"/>
          <w:bookmarkEnd w:id="27"/>
          <w:hyperlink w:history="true" w:anchor="bookmark54">
            <w:r>
              <w:rPr>
                <w:rFonts w:ascii="Times New Roman" w:hAnsi="Times New Roman" w:eastAsia="Times New Roman" w:cs="Times New Roman"/>
                <w:spacing w:val="-1"/>
              </w:rPr>
              <w:t>4.1    </w:t>
            </w:r>
            <w:r>
              <w:rPr>
                <w:spacing w:val="-1"/>
              </w:rPr>
              <w:t>排放报告与核算指南的符合性</w:t>
            </w:r>
            <w:r>
              <w:rPr/>
              <w:tab/>
            </w:r>
            <w:r>
              <w:rPr>
                <w:spacing w:val="-8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27</w:t>
            </w:r>
          </w:hyperlink>
        </w:p>
        <w:p>
          <w:pPr>
            <w:pStyle w:val="BodyText"/>
            <w:ind w:left="1139"/>
            <w:spacing w:before="282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55" w:id="28"/>
          <w:bookmarkEnd w:id="28"/>
          <w:hyperlink w:history="true" w:anchor="bookmark56">
            <w:r>
              <w:rPr>
                <w:rFonts w:ascii="Times New Roman" w:hAnsi="Times New Roman" w:eastAsia="Times New Roman" w:cs="Times New Roman"/>
                <w:spacing w:val="-1"/>
              </w:rPr>
              <w:t>4.2    </w:t>
            </w:r>
            <w:r>
              <w:rPr>
                <w:spacing w:val="-1"/>
              </w:rPr>
              <w:t>排放量声明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5"/>
              </w:rPr>
              <w:t>27</w:t>
            </w:r>
          </w:hyperlink>
        </w:p>
        <w:p>
          <w:pPr>
            <w:pStyle w:val="BodyText"/>
            <w:ind w:right="13"/>
            <w:spacing w:before="283" w:line="223" w:lineRule="auto"/>
            <w:jc w:val="right"/>
            <w:rPr/>
          </w:pPr>
          <w:bookmarkStart w:name="bookmark57" w:id="29"/>
          <w:bookmarkEnd w:id="29"/>
          <w:hyperlink w:history="true" w:anchor="bookmark58">
            <w:r>
              <w:rPr>
                <w:rFonts w:ascii="Times New Roman" w:hAnsi="Times New Roman" w:eastAsia="Times New Roman" w:cs="Times New Roman"/>
                <w:spacing w:val="4"/>
              </w:rPr>
              <w:t>4.3    </w:t>
            </w:r>
            <w:r>
              <w:rPr>
                <w:spacing w:val="4"/>
              </w:rPr>
              <w:t>核查过程中未覆盖的问题或者</w:t>
            </w:r>
            <w:r>
              <w:rPr>
                <w:spacing w:val="3"/>
              </w:rPr>
              <w:t>需要特别说明的问题描</w:t>
            </w:r>
          </w:hyperlink>
        </w:p>
        <w:p>
          <w:pPr>
            <w:pStyle w:val="BodyText"/>
            <w:ind w:left="591"/>
            <w:spacing w:before="236" w:line="224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59" w:id="30"/>
          <w:bookmarkEnd w:id="30"/>
          <w:hyperlink w:history="true" w:anchor="bookmark59">
            <w:r>
              <w:rPr>
                <w:spacing w:val="-18"/>
              </w:rPr>
              <w:t>述</w:t>
            </w:r>
            <w:r>
              <w:rPr>
                <w:spacing w:val="-87"/>
              </w:rPr>
              <w:t xml:space="preserve"> </w:t>
            </w:r>
            <w:r>
              <w:rPr/>
              <w:tab/>
            </w:r>
            <w:r>
              <w:rPr>
                <w:spacing w:val="-9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27</w:t>
            </w:r>
          </w:hyperlink>
        </w:p>
        <w:p>
          <w:pPr>
            <w:pStyle w:val="BodyText"/>
            <w:ind w:left="586"/>
            <w:spacing w:before="228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60" w:id="31"/>
          <w:bookmarkEnd w:id="31"/>
          <w:hyperlink w:history="true" w:anchor="bookmark61">
            <w:r>
              <w:rPr>
                <w:rFonts w:ascii="Times New Roman" w:hAnsi="Times New Roman" w:eastAsia="Times New Roman" w:cs="Times New Roman"/>
                <w:spacing w:val="-1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  </w:t>
            </w:r>
            <w:r>
              <w:rPr>
                <w:spacing w:val="-14"/>
              </w:rPr>
              <w:t>附件</w:t>
            </w:r>
            <w:r>
              <w:rPr/>
              <w:tab/>
            </w:r>
            <w:r>
              <w:rPr>
                <w:spacing w:val="-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</w:t>
            </w:r>
          </w:hyperlink>
        </w:p>
        <w:p>
          <w:pPr>
            <w:pStyle w:val="BodyText"/>
            <w:ind w:left="1165"/>
            <w:spacing w:before="284" w:line="190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62" w:id="32"/>
          <w:bookmarkEnd w:id="32"/>
          <w:hyperlink w:history="true" w:anchor="bookmark63">
            <w:r>
              <w:rPr>
                <w:spacing w:val="-5"/>
              </w:rPr>
              <w:t>附件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spacing w:val="-5"/>
              </w:rPr>
              <w:t>：对今后核算活动的建议</w:t>
            </w:r>
            <w:r>
              <w:rPr/>
              <w:tab/>
            </w:r>
            <w:r>
              <w:rPr>
                <w:spacing w:val="-8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</w:t>
            </w:r>
          </w:hyperlink>
        </w:p>
        <w:p>
          <w:pPr>
            <w:pStyle w:val="BodyText"/>
            <w:ind w:left="1165"/>
            <w:spacing w:before="284" w:line="221" w:lineRule="auto"/>
            <w:tabs>
              <w:tab w:val="right" w:leader="dot" w:pos="8320"/>
            </w:tabs>
            <w:rPr>
              <w:rFonts w:ascii="Times New Roman" w:hAnsi="Times New Roman" w:eastAsia="Times New Roman" w:cs="Times New Roman"/>
            </w:rPr>
          </w:pPr>
          <w:bookmarkStart w:name="bookmark64" w:id="33"/>
          <w:bookmarkEnd w:id="33"/>
          <w:hyperlink w:history="true" w:anchor="bookmark65">
            <w:r>
              <w:rPr>
                <w:spacing w:val="-4"/>
              </w:rPr>
              <w:t>附件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spacing w:val="-4"/>
              </w:rPr>
              <w:t>：支持性文件清单</w:t>
            </w:r>
            <w:r>
              <w:rPr/>
              <w:tab/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30</w:t>
            </w:r>
          </w:hyperlink>
        </w:p>
        <w:p>
          <w:pPr>
            <w:pStyle w:val="BodyText"/>
            <w:ind w:left="1165"/>
            <w:spacing w:before="236" w:line="223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</w:rPr>
          </w:pPr>
          <w:bookmarkStart w:name="bookmark66" w:id="34"/>
          <w:bookmarkEnd w:id="34"/>
          <w:bookmarkStart w:name="bookmark2" w:id="35"/>
          <w:bookmarkEnd w:id="35"/>
          <w:hyperlink w:history="true" w:anchor="bookmark66">
            <w:r>
              <w:rPr>
                <w:spacing w:val="-10"/>
              </w:rPr>
              <w:t>附件</w:t>
            </w:r>
            <w:r>
              <w:rPr>
                <w:spacing w:val="-6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10"/>
              </w:rPr>
              <w:t>：营业执照</w:t>
            </w:r>
            <w:r>
              <w:rPr>
                <w:spacing w:val="-87"/>
              </w:rPr>
              <w:t xml:space="preserve"> </w:t>
            </w:r>
            <w:r>
              <w:rPr/>
              <w:tab/>
            </w:r>
            <w:r>
              <w:rPr>
                <w:rFonts w:ascii="Times New Roman" w:hAnsi="Times New Roman" w:eastAsia="Times New Roman" w:cs="Times New Roman"/>
                <w:spacing w:val="4"/>
              </w:rPr>
              <w:t>30</w:t>
            </w:r>
          </w:hyperlink>
        </w:p>
      </w:sdtContent>
    </w:sdt>
    <w:p>
      <w:pPr>
        <w:spacing w:line="223" w:lineRule="auto"/>
        <w:sectPr>
          <w:pgSz w:w="11906" w:h="16839"/>
          <w:pgMar w:top="1188" w:right="1785" w:bottom="400" w:left="1785" w:header="885" w:footer="0" w:gutter="0"/>
        </w:sectPr>
        <w:rPr>
          <w:rFonts w:ascii="Times New Roman" w:hAnsi="Times New Roman" w:eastAsia="Times New Roman" w:cs="Times New Roman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49"/>
        <w:spacing w:before="91" w:line="223" w:lineRule="auto"/>
        <w:outlineLvl w:val="0"/>
        <w:rPr/>
      </w:pPr>
      <w:bookmarkStart w:name="bookmark1" w:id="36"/>
      <w:bookmarkEnd w:id="36"/>
      <w:r>
        <w:rPr>
          <w:rFonts w:ascii="Times New Roman" w:hAnsi="Times New Roman" w:eastAsia="Times New Roman" w:cs="Times New Roman"/>
          <w:spacing w:val="-17"/>
        </w:rPr>
        <w:t>1</w:t>
      </w:r>
      <w:r>
        <w:rPr>
          <w:rFonts w:ascii="Times New Roman" w:hAnsi="Times New Roman" w:eastAsia="Times New Roman" w:cs="Times New Roman"/>
          <w:spacing w:val="4"/>
        </w:rPr>
        <w:t xml:space="preserve">    </w:t>
      </w:r>
      <w:r>
        <w:rPr>
          <w:spacing w:val="-17"/>
        </w:rPr>
        <w:t>概述</w:t>
      </w:r>
    </w:p>
    <w:p>
      <w:pPr>
        <w:pStyle w:val="BodyText"/>
        <w:ind w:left="36"/>
        <w:spacing w:before="133" w:line="222" w:lineRule="auto"/>
        <w:outlineLvl w:val="0"/>
        <w:rPr>
          <w:sz w:val="30"/>
          <w:szCs w:val="30"/>
        </w:rPr>
      </w:pPr>
      <w:bookmarkStart w:name="bookmark4" w:id="37"/>
      <w:bookmarkEnd w:id="37"/>
      <w:bookmarkStart w:name="bookmark3" w:id="38"/>
      <w:bookmarkEnd w:id="38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7"/>
        </w:rPr>
        <w:t>1.1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4"/>
        </w:rPr>
        <w:t xml:space="preserve">    </w:t>
      </w:r>
      <w:r>
        <w:rPr>
          <w:sz w:val="30"/>
          <w:szCs w:val="30"/>
          <w:b/>
          <w:bCs/>
          <w:spacing w:val="-7"/>
        </w:rPr>
        <w:t>核查目的</w:t>
      </w:r>
    </w:p>
    <w:p>
      <w:pPr>
        <w:pStyle w:val="BodyText"/>
        <w:ind w:left="36" w:right="193" w:firstLine="561"/>
        <w:spacing w:before="243" w:line="382" w:lineRule="auto"/>
        <w:jc w:val="both"/>
        <w:rPr/>
      </w:pPr>
      <w:r>
        <w:rPr>
          <w:spacing w:val="-1"/>
        </w:rPr>
        <w:t>依据《碳排放权交易管理暂行办法》（中华人民共和国国家发</w:t>
      </w:r>
      <w:r>
        <w:rPr>
          <w:spacing w:val="8"/>
        </w:rPr>
        <w:t xml:space="preserve"> </w:t>
      </w:r>
      <w:r>
        <w:rPr>
          <w:spacing w:val="-3"/>
        </w:rPr>
        <w:t>展和改革委员会令第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17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3"/>
        </w:rPr>
        <w:t>号）、《关于做好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-4"/>
        </w:rPr>
        <w:t>22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年企业温室气体排</w:t>
      </w:r>
      <w:r>
        <w:rPr/>
        <w:t xml:space="preserve"> </w:t>
      </w:r>
      <w:r>
        <w:rPr>
          <w:spacing w:val="-5"/>
        </w:rPr>
        <w:t>放报告管理相关重点工作的通知》</w:t>
      </w:r>
      <w:r>
        <w:rPr>
          <w:rFonts w:ascii="Times New Roman" w:hAnsi="Times New Roman" w:eastAsia="Times New Roman" w:cs="Times New Roman"/>
          <w:spacing w:val="-5"/>
        </w:rPr>
        <w:t>(</w:t>
      </w:r>
      <w:r>
        <w:rPr>
          <w:spacing w:val="-5"/>
        </w:rPr>
        <w:t>环办气候函〔</w:t>
      </w:r>
      <w:r>
        <w:rPr>
          <w:rFonts w:ascii="Times New Roman" w:hAnsi="Times New Roman" w:eastAsia="Times New Roman" w:cs="Times New Roman"/>
          <w:spacing w:val="-5"/>
        </w:rPr>
        <w:t>2022</w:t>
      </w:r>
      <w:r>
        <w:rPr>
          <w:spacing w:val="-5"/>
        </w:rPr>
        <w:t>〕</w:t>
      </w:r>
      <w:r>
        <w:rPr>
          <w:rFonts w:ascii="Times New Roman" w:hAnsi="Times New Roman" w:eastAsia="Times New Roman" w:cs="Times New Roman"/>
          <w:spacing w:val="-5"/>
        </w:rPr>
        <w:t>111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5"/>
        </w:rPr>
        <w:t>号</w:t>
      </w:r>
      <w:r>
        <w:rPr>
          <w:rFonts w:ascii="Times New Roman" w:hAnsi="Times New Roman" w:eastAsia="Times New Roman" w:cs="Times New Roman"/>
          <w:spacing w:val="-5"/>
        </w:rPr>
        <w:t>)</w:t>
      </w:r>
      <w:r>
        <w:rPr>
          <w:spacing w:val="-5"/>
        </w:rPr>
        <w:t>的要</w:t>
      </w:r>
      <w:r>
        <w:rPr/>
        <w:t xml:space="preserve"> </w:t>
      </w:r>
      <w:r>
        <w:rPr>
          <w:spacing w:val="-16"/>
        </w:rPr>
        <w:t>求，对“哈尔滨群勤环保科技有限公司</w:t>
      </w:r>
      <w:r>
        <w:rPr>
          <w:spacing w:val="-103"/>
        </w:rPr>
        <w:t xml:space="preserve"> </w:t>
      </w:r>
      <w:r>
        <w:rPr>
          <w:spacing w:val="-16"/>
        </w:rPr>
        <w:t>”</w:t>
      </w:r>
      <w:r>
        <w:rPr>
          <w:rFonts w:ascii="Times New Roman" w:hAnsi="Times New Roman" w:eastAsia="Times New Roman" w:cs="Times New Roman"/>
          <w:spacing w:val="-16"/>
        </w:rPr>
        <w:t>(</w:t>
      </w:r>
      <w:r>
        <w:rPr>
          <w:spacing w:val="-17"/>
        </w:rPr>
        <w:t>以下简称“受核查方</w:t>
      </w:r>
      <w:r>
        <w:rPr>
          <w:spacing w:val="-103"/>
        </w:rPr>
        <w:t xml:space="preserve"> </w:t>
      </w:r>
      <w:r>
        <w:rPr>
          <w:spacing w:val="-17"/>
        </w:rPr>
        <w:t>”</w:t>
      </w:r>
      <w:r>
        <w:rPr>
          <w:rFonts w:ascii="Times New Roman" w:hAnsi="Times New Roman" w:eastAsia="Times New Roman" w:cs="Times New Roman"/>
          <w:spacing w:val="-17"/>
        </w:rPr>
        <w:t>)2023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年度的温室气体排放报告进行了第三方核查。</w:t>
      </w:r>
    </w:p>
    <w:p>
      <w:pPr>
        <w:pStyle w:val="BodyText"/>
        <w:ind w:left="598"/>
        <w:spacing w:before="61" w:line="223" w:lineRule="auto"/>
        <w:rPr/>
      </w:pPr>
      <w:r>
        <w:rPr>
          <w:spacing w:val="-3"/>
        </w:rPr>
        <w:t>此次核查目的包括：</w:t>
      </w:r>
    </w:p>
    <w:p>
      <w:pPr>
        <w:pStyle w:val="BodyText"/>
        <w:ind w:left="35" w:right="195" w:firstLine="554"/>
        <w:spacing w:before="256" w:line="334" w:lineRule="auto"/>
        <w:rPr/>
      </w:pPr>
      <w:r>
        <w:rPr>
          <w:rFonts w:ascii="Times New Roman" w:hAnsi="Times New Roman" w:eastAsia="Times New Roman" w:cs="Times New Roman"/>
          <w:spacing w:val="1"/>
        </w:rPr>
        <w:t>-  </w:t>
      </w:r>
      <w:r>
        <w:rPr>
          <w:spacing w:val="1"/>
        </w:rPr>
        <w:t>确认受核查方提供的二氧化碳排放报告及其支持文件是否完</w:t>
      </w:r>
      <w:r>
        <w:rPr>
          <w:spacing w:val="5"/>
        </w:rPr>
        <w:t xml:space="preserve"> </w:t>
      </w:r>
      <w:r>
        <w:rPr>
          <w:spacing w:val="-1"/>
        </w:rPr>
        <w:t>整可信，是否符合《工业其他行业企业温室气体排放核算方法与报</w:t>
      </w:r>
      <w:r>
        <w:rPr>
          <w:spacing w:val="11"/>
        </w:rPr>
        <w:t xml:space="preserve"> </w:t>
      </w:r>
      <w:r>
        <w:rPr>
          <w:spacing w:val="-2"/>
        </w:rPr>
        <w:t>告指南（试行）》（以下简称</w:t>
      </w:r>
      <w:r>
        <w:rPr>
          <w:rFonts w:ascii="Times New Roman" w:hAnsi="Times New Roman" w:eastAsia="Times New Roman" w:cs="Times New Roman"/>
          <w:spacing w:val="-2"/>
        </w:rPr>
        <w:t>“</w:t>
      </w:r>
      <w:r>
        <w:rPr>
          <w:spacing w:val="-2"/>
        </w:rPr>
        <w:t>《核算指南》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2"/>
        </w:rPr>
        <w:t>）的要求；</w:t>
      </w:r>
    </w:p>
    <w:p>
      <w:pPr>
        <w:pStyle w:val="BodyText"/>
        <w:ind w:left="29" w:right="65" w:firstLine="560"/>
        <w:spacing w:before="259" w:line="348" w:lineRule="auto"/>
        <w:rPr/>
      </w:pPr>
      <w:r>
        <w:rPr>
          <w:rFonts w:ascii="Times New Roman" w:hAnsi="Times New Roman" w:eastAsia="Times New Roman" w:cs="Times New Roman"/>
          <w:spacing w:val="-6"/>
        </w:rPr>
        <w:t>-  </w:t>
      </w:r>
      <w:r>
        <w:rPr>
          <w:spacing w:val="-6"/>
        </w:rPr>
        <w:t>确认受核查方提供的《</w:t>
      </w:r>
      <w:r>
        <w:rPr>
          <w:rFonts w:ascii="Times New Roman" w:hAnsi="Times New Roman" w:eastAsia="Times New Roman" w:cs="Times New Roman"/>
          <w:spacing w:val="-6"/>
        </w:rPr>
        <w:t>2023 </w:t>
      </w:r>
      <w:r>
        <w:rPr>
          <w:spacing w:val="-6"/>
        </w:rPr>
        <w:t>年温室气体排放报告补充数据表》</w:t>
      </w:r>
      <w:r>
        <w:rPr>
          <w:spacing w:val="12"/>
        </w:rPr>
        <w:t xml:space="preserve"> </w:t>
      </w:r>
      <w:r>
        <w:rPr>
          <w:spacing w:val="1"/>
        </w:rPr>
        <w:t>（以下简称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spacing w:val="1"/>
        </w:rPr>
        <w:t>补充数据表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spacing w:val="1"/>
        </w:rPr>
        <w:t>）及其支持文件</w:t>
      </w:r>
      <w:r>
        <w:rPr/>
        <w:t>是否完整可信，是否符合</w:t>
      </w:r>
      <w:r>
        <w:rPr/>
        <w:t xml:space="preserve">  </w:t>
      </w:r>
      <w:r>
        <w:rPr/>
        <w:t>《工业其他行业企业温室气体排放核算方法与报告指南（试行）》</w:t>
      </w:r>
      <w:r>
        <w:rPr>
          <w:spacing w:val="13"/>
        </w:rPr>
        <w:t xml:space="preserve"> </w:t>
      </w:r>
      <w:r>
        <w:rPr>
          <w:spacing w:val="-1"/>
        </w:rPr>
        <w:t>的要求和补充数据表填写的要求；</w:t>
      </w:r>
    </w:p>
    <w:p>
      <w:pPr>
        <w:pStyle w:val="BodyText"/>
        <w:ind w:left="35" w:right="193" w:firstLine="554"/>
        <w:spacing w:before="254" w:line="335" w:lineRule="auto"/>
        <w:rPr/>
      </w:pPr>
      <w:r>
        <w:rPr>
          <w:rFonts w:ascii="Times New Roman" w:hAnsi="Times New Roman" w:eastAsia="Times New Roman" w:cs="Times New Roman"/>
          <w:spacing w:val="1"/>
        </w:rPr>
        <w:t>-  </w:t>
      </w:r>
      <w:r>
        <w:rPr>
          <w:spacing w:val="1"/>
        </w:rPr>
        <w:t>根据《工业其他行业企业温室气体排放核算方法与报告指南</w:t>
      </w:r>
      <w:r>
        <w:rPr>
          <w:spacing w:val="7"/>
        </w:rPr>
        <w:t xml:space="preserve"> </w:t>
      </w:r>
      <w:r>
        <w:rPr>
          <w:spacing w:val="-1"/>
        </w:rPr>
        <w:t>（试行）》的要求，对记录和存储的数据进行评审，确认数据及计</w:t>
      </w:r>
      <w:r>
        <w:rPr>
          <w:spacing w:val="13"/>
        </w:rPr>
        <w:t xml:space="preserve"> </w:t>
      </w:r>
      <w:r>
        <w:rPr>
          <w:spacing w:val="-2"/>
        </w:rPr>
        <w:t>算结果是否真实、可靠、正确。</w:t>
      </w:r>
    </w:p>
    <w:p>
      <w:pPr>
        <w:pStyle w:val="BodyText"/>
        <w:ind w:left="36"/>
        <w:spacing w:before="247" w:line="222" w:lineRule="auto"/>
        <w:outlineLvl w:val="0"/>
        <w:rPr>
          <w:sz w:val="30"/>
          <w:szCs w:val="30"/>
        </w:rPr>
      </w:pPr>
      <w:bookmarkStart w:name="bookmark6" w:id="39"/>
      <w:bookmarkEnd w:id="39"/>
      <w:bookmarkStart w:name="bookmark5" w:id="40"/>
      <w:bookmarkEnd w:id="40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7"/>
        </w:rPr>
        <w:t>1.2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4"/>
        </w:rPr>
        <w:t xml:space="preserve">    </w:t>
      </w:r>
      <w:r>
        <w:rPr>
          <w:sz w:val="30"/>
          <w:szCs w:val="30"/>
          <w:b/>
          <w:bCs/>
          <w:spacing w:val="-7"/>
        </w:rPr>
        <w:t>核查范围</w:t>
      </w:r>
    </w:p>
    <w:p>
      <w:pPr>
        <w:pStyle w:val="BodyText"/>
        <w:ind w:left="597"/>
        <w:spacing w:before="241" w:line="223" w:lineRule="auto"/>
        <w:rPr/>
      </w:pPr>
      <w:r>
        <w:rPr>
          <w:spacing w:val="-2"/>
        </w:rPr>
        <w:t>本次核查范围包括：</w:t>
      </w:r>
    </w:p>
    <w:p>
      <w:pPr>
        <w:pStyle w:val="BodyText"/>
        <w:ind w:left="36" w:right="279" w:firstLine="553"/>
        <w:spacing w:before="252" w:line="381" w:lineRule="auto"/>
        <w:rPr/>
      </w:pPr>
      <w:r>
        <w:rPr>
          <w:rFonts w:ascii="Times New Roman" w:hAnsi="Times New Roman" w:eastAsia="Times New Roman" w:cs="Times New Roman"/>
          <w:spacing w:val="-2"/>
        </w:rPr>
        <w:t>-  </w:t>
      </w:r>
      <w:r>
        <w:rPr>
          <w:spacing w:val="-2"/>
        </w:rPr>
        <w:t>受核查方法人边界内的温室气体排放总量，涉及直接生产系</w:t>
      </w:r>
      <w:r>
        <w:rPr>
          <w:spacing w:val="8"/>
        </w:rPr>
        <w:t xml:space="preserve"> </w:t>
      </w:r>
      <w:r>
        <w:rPr>
          <w:spacing w:val="-4"/>
        </w:rPr>
        <w:t>统、辅助生产系统及直接为生产服务的附属生产系统产生的温室气</w:t>
      </w:r>
      <w:r>
        <w:rPr>
          <w:spacing w:val="12"/>
        </w:rPr>
        <w:t xml:space="preserve"> </w:t>
      </w:r>
      <w:r>
        <w:rPr>
          <w:spacing w:val="-5"/>
        </w:rPr>
        <w:t>体排放。</w:t>
      </w:r>
    </w:p>
    <w:p>
      <w:pPr>
        <w:spacing w:line="381" w:lineRule="auto"/>
        <w:sectPr>
          <w:headerReference w:type="default" r:id="rId10"/>
          <w:footerReference w:type="default" r:id="rId11"/>
          <w:pgSz w:w="11906" w:h="16839"/>
          <w:pgMar w:top="1188" w:right="1785" w:bottom="1569" w:left="1785" w:header="885" w:footer="1406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31" w:right="193" w:firstLine="557"/>
        <w:spacing w:before="91" w:line="376" w:lineRule="auto"/>
        <w:rPr/>
      </w:pPr>
      <w:r>
        <w:rPr>
          <w:rFonts w:ascii="Times New Roman" w:hAnsi="Times New Roman" w:eastAsia="Times New Roman" w:cs="Times New Roman"/>
          <w:spacing w:val="4"/>
        </w:rPr>
        <w:t>-  </w:t>
      </w:r>
      <w:r>
        <w:rPr>
          <w:spacing w:val="4"/>
        </w:rPr>
        <w:t>受核查方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2023</w:t>
      </w:r>
      <w:r>
        <w:rPr>
          <w:rFonts w:ascii="Times New Roman" w:hAnsi="Times New Roman" w:eastAsia="Times New Roman" w:cs="Times New Roman"/>
          <w:spacing w:val="32"/>
          <w:w w:val="101"/>
        </w:rPr>
        <w:t xml:space="preserve"> </w:t>
      </w:r>
      <w:r>
        <w:rPr>
          <w:spacing w:val="4"/>
        </w:rPr>
        <w:t>年度碳排放补充数据核算报告中的二氧化碳</w:t>
      </w:r>
      <w:r>
        <w:rPr/>
        <w:t xml:space="preserve"> </w:t>
      </w:r>
      <w:r>
        <w:rPr>
          <w:spacing w:val="-1"/>
        </w:rPr>
        <w:t>排放量，以及与配额分配相关的所有补充数据。</w:t>
      </w:r>
    </w:p>
    <w:p>
      <w:pPr>
        <w:pStyle w:val="BodyText"/>
        <w:ind w:left="36"/>
        <w:spacing w:before="37" w:line="222" w:lineRule="auto"/>
        <w:outlineLvl w:val="0"/>
        <w:rPr>
          <w:sz w:val="30"/>
          <w:szCs w:val="30"/>
        </w:rPr>
      </w:pPr>
      <w:bookmarkStart w:name="bookmark8" w:id="41"/>
      <w:bookmarkEnd w:id="41"/>
      <w:bookmarkStart w:name="bookmark7" w:id="42"/>
      <w:bookmarkEnd w:id="42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7"/>
        </w:rPr>
        <w:t>1.3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4"/>
        </w:rPr>
        <w:t xml:space="preserve">    </w:t>
      </w:r>
      <w:r>
        <w:rPr>
          <w:sz w:val="30"/>
          <w:szCs w:val="30"/>
          <w:b/>
          <w:bCs/>
          <w:spacing w:val="-7"/>
        </w:rPr>
        <w:t>核查准则</w:t>
      </w:r>
    </w:p>
    <w:p>
      <w:pPr>
        <w:pStyle w:val="BodyText"/>
        <w:ind w:left="37" w:right="195" w:firstLine="566"/>
        <w:spacing w:before="237" w:line="375" w:lineRule="auto"/>
        <w:rPr/>
      </w:pPr>
      <w:r>
        <w:rPr>
          <w:spacing w:val="-1"/>
        </w:rPr>
        <w:t>京延工程咨询有限公司依据《排放监测计划审核和排放报告核</w:t>
      </w:r>
      <w:r>
        <w:rPr/>
        <w:t xml:space="preserve"> </w:t>
      </w:r>
      <w:r>
        <w:rPr>
          <w:spacing w:val="-1"/>
        </w:rPr>
        <w:t>查参考指南》的相关要求，开展本次核查工作，遵守下列原则：</w:t>
      </w:r>
    </w:p>
    <w:p>
      <w:pPr>
        <w:pStyle w:val="BodyText"/>
        <w:ind w:left="597"/>
        <w:spacing w:before="47" w:line="224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）客观独立</w:t>
      </w:r>
    </w:p>
    <w:p>
      <w:pPr>
        <w:pStyle w:val="BodyText"/>
        <w:ind w:left="34" w:right="193" w:firstLine="563"/>
        <w:spacing w:before="254" w:line="375" w:lineRule="auto"/>
        <w:rPr/>
      </w:pPr>
      <w:r>
        <w:rPr>
          <w:spacing w:val="-1"/>
        </w:rPr>
        <w:t>保持独立于委托方和受核查方，避免偏见及利益冲突，在整个</w:t>
      </w:r>
      <w:r>
        <w:rPr>
          <w:spacing w:val="8"/>
        </w:rPr>
        <w:t xml:space="preserve"> </w:t>
      </w:r>
      <w:r>
        <w:rPr>
          <w:spacing w:val="-2"/>
        </w:rPr>
        <w:t>核查活动中保持客观。</w:t>
      </w:r>
    </w:p>
    <w:p>
      <w:pPr>
        <w:pStyle w:val="BodyText"/>
        <w:ind w:left="597"/>
        <w:spacing w:before="48" w:line="222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）诚信守信</w:t>
      </w:r>
    </w:p>
    <w:p>
      <w:pPr>
        <w:pStyle w:val="BodyText"/>
        <w:ind w:left="600"/>
        <w:spacing w:before="255" w:line="221" w:lineRule="auto"/>
        <w:rPr/>
      </w:pPr>
      <w:r>
        <w:rPr>
          <w:spacing w:val="-1"/>
        </w:rPr>
        <w:t>具有高度的责任感，确保核查工作的完整性和保密性。</w:t>
      </w:r>
    </w:p>
    <w:p>
      <w:pPr>
        <w:pStyle w:val="BodyText"/>
        <w:ind w:left="597"/>
        <w:spacing w:before="258" w:line="224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）公平公正</w:t>
      </w:r>
    </w:p>
    <w:p>
      <w:pPr>
        <w:pStyle w:val="BodyText"/>
        <w:ind w:left="38" w:right="193" w:firstLine="567"/>
        <w:spacing w:before="250" w:line="376" w:lineRule="auto"/>
        <w:rPr/>
      </w:pPr>
      <w:r>
        <w:rPr>
          <w:spacing w:val="-1"/>
        </w:rPr>
        <w:t>真实、准确地反映核查活动中的发现和结论，如实报告核查活</w:t>
      </w:r>
      <w:r>
        <w:rPr/>
        <w:t xml:space="preserve"> </w:t>
      </w:r>
      <w:r>
        <w:rPr>
          <w:spacing w:val="-1"/>
        </w:rPr>
        <w:t>动中所遇到的重大障碍，以及未解决的分歧意见。</w:t>
      </w:r>
    </w:p>
    <w:p>
      <w:pPr>
        <w:pStyle w:val="BodyText"/>
        <w:ind w:left="597"/>
        <w:spacing w:before="47" w:line="224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）专业严谨</w:t>
      </w:r>
    </w:p>
    <w:p>
      <w:pPr>
        <w:pStyle w:val="BodyText"/>
        <w:ind w:left="38" w:right="193" w:firstLine="561"/>
        <w:spacing w:before="253" w:line="375" w:lineRule="auto"/>
        <w:rPr/>
      </w:pPr>
      <w:r>
        <w:rPr>
          <w:spacing w:val="-1"/>
        </w:rPr>
        <w:t>具备核查必须的专业技能，能够根据任务的重要性和委托方的</w:t>
      </w:r>
      <w:r>
        <w:rPr>
          <w:spacing w:val="6"/>
        </w:rPr>
        <w:t xml:space="preserve"> </w:t>
      </w:r>
      <w:r>
        <w:rPr>
          <w:spacing w:val="-2"/>
        </w:rPr>
        <w:t>具体要求，利用其职业素养进行严谨判断。</w:t>
      </w:r>
    </w:p>
    <w:p>
      <w:pPr>
        <w:pStyle w:val="BodyText"/>
        <w:ind w:left="597"/>
        <w:spacing w:before="47" w:line="221" w:lineRule="auto"/>
        <w:rPr/>
      </w:pPr>
      <w:r>
        <w:rPr>
          <w:spacing w:val="-2"/>
        </w:rPr>
        <w:t>本次核查工作的相关依据包括：</w:t>
      </w:r>
    </w:p>
    <w:p>
      <w:pPr>
        <w:pStyle w:val="BodyText"/>
        <w:ind w:left="35" w:right="196" w:firstLine="554"/>
        <w:spacing w:before="258" w:line="307" w:lineRule="auto"/>
        <w:rPr/>
      </w:pPr>
      <w:r>
        <w:rPr>
          <w:rFonts w:ascii="Times New Roman" w:hAnsi="Times New Roman" w:eastAsia="Times New Roman" w:cs="Times New Roman"/>
          <w:spacing w:val="1"/>
        </w:rPr>
        <w:t>-</w:t>
      </w:r>
      <w:r>
        <w:rPr>
          <w:rFonts w:ascii="Times New Roman" w:hAnsi="Times New Roman" w:eastAsia="Times New Roman" w:cs="Times New Roman"/>
          <w:spacing w:val="77"/>
        </w:rPr>
        <w:t xml:space="preserve"> </w:t>
      </w:r>
      <w:r>
        <w:rPr>
          <w:spacing w:val="1"/>
        </w:rPr>
        <w:t>《碳排放权交易管理暂行办法》（中华人民共和国国家发展</w:t>
      </w:r>
      <w:r>
        <w:rPr/>
        <w:t xml:space="preserve"> </w:t>
      </w:r>
      <w:r>
        <w:rPr>
          <w:spacing w:val="-6"/>
        </w:rPr>
        <w:t>和改革委员会令第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17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6"/>
        </w:rPr>
        <w:t>号）</w:t>
      </w:r>
    </w:p>
    <w:p>
      <w:pPr>
        <w:pStyle w:val="BodyText"/>
        <w:ind w:left="51" w:right="196" w:firstLine="537"/>
        <w:spacing w:before="251" w:line="302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2"/>
        </w:rPr>
        <w:t>-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spacing w:val="-2"/>
        </w:rPr>
        <w:t>《关于做好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2"/>
        </w:rPr>
        <w:t>年企业温室气体排放报告管理相关重点工作</w:t>
      </w:r>
      <w:r>
        <w:rPr/>
        <w:t xml:space="preserve"> </w:t>
      </w:r>
      <w:r>
        <w:rPr>
          <w:spacing w:val="-4"/>
        </w:rPr>
        <w:t>的通知》</w:t>
      </w:r>
      <w:r>
        <w:rPr>
          <w:rFonts w:ascii="Times New Roman" w:hAnsi="Times New Roman" w:eastAsia="Times New Roman" w:cs="Times New Roman"/>
          <w:spacing w:val="-4"/>
        </w:rPr>
        <w:t>(</w:t>
      </w:r>
      <w:r>
        <w:rPr>
          <w:spacing w:val="-4"/>
        </w:rPr>
        <w:t>环办气候函〔</w:t>
      </w:r>
      <w:r>
        <w:rPr>
          <w:rFonts w:ascii="Times New Roman" w:hAnsi="Times New Roman" w:eastAsia="Times New Roman" w:cs="Times New Roman"/>
          <w:spacing w:val="-4"/>
        </w:rPr>
        <w:t>2022</w:t>
      </w:r>
      <w:r>
        <w:rPr>
          <w:spacing w:val="-4"/>
        </w:rPr>
        <w:t>〕</w:t>
      </w:r>
      <w:r>
        <w:rPr>
          <w:rFonts w:ascii="Times New Roman" w:hAnsi="Times New Roman" w:eastAsia="Times New Roman" w:cs="Times New Roman"/>
          <w:spacing w:val="-4"/>
        </w:rPr>
        <w:t>111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4"/>
        </w:rPr>
        <w:t>号</w:t>
      </w:r>
      <w:r>
        <w:rPr>
          <w:rFonts w:ascii="Times New Roman" w:hAnsi="Times New Roman" w:eastAsia="Times New Roman" w:cs="Times New Roman"/>
          <w:spacing w:val="-4"/>
        </w:rPr>
        <w:t>)</w:t>
      </w:r>
    </w:p>
    <w:p>
      <w:pPr>
        <w:pStyle w:val="BodyText"/>
        <w:ind w:left="37" w:right="196" w:firstLine="552"/>
        <w:spacing w:before="271" w:line="306" w:lineRule="auto"/>
        <w:rPr/>
      </w:pPr>
      <w:r>
        <w:rPr>
          <w:rFonts w:ascii="Times New Roman" w:hAnsi="Times New Roman" w:eastAsia="Times New Roman" w:cs="Times New Roman"/>
          <w:spacing w:val="1"/>
        </w:rPr>
        <w:t>-</w:t>
      </w:r>
      <w:r>
        <w:rPr>
          <w:rFonts w:ascii="Times New Roman" w:hAnsi="Times New Roman" w:eastAsia="Times New Roman" w:cs="Times New Roman"/>
          <w:spacing w:val="77"/>
        </w:rPr>
        <w:t xml:space="preserve"> </w:t>
      </w:r>
      <w:r>
        <w:rPr>
          <w:spacing w:val="1"/>
        </w:rPr>
        <w:t>《工业其他行业企业温室气体排放核算方法与报告指南（试</w:t>
      </w:r>
      <w:r>
        <w:rPr/>
        <w:t xml:space="preserve"> </w:t>
      </w:r>
      <w:r>
        <w:rPr>
          <w:spacing w:val="2"/>
        </w:rPr>
        <w:t>行）》</w:t>
      </w:r>
    </w:p>
    <w:p>
      <w:pPr>
        <w:spacing w:line="306" w:lineRule="auto"/>
        <w:sectPr>
          <w:footerReference w:type="default" r:id="rId12"/>
          <w:pgSz w:w="11906" w:h="16839"/>
          <w:pgMar w:top="1188" w:right="1785" w:bottom="1569" w:left="1785" w:header="885" w:footer="1406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589"/>
        <w:spacing w:before="91" w:line="222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《国民经济行业分类》（</w:t>
      </w:r>
      <w:r>
        <w:rPr>
          <w:rFonts w:ascii="Times New Roman" w:hAnsi="Times New Roman" w:eastAsia="Times New Roman" w:cs="Times New Roman"/>
          <w:spacing w:val="-1"/>
        </w:rPr>
        <w:t>GB/T4754-2017</w:t>
      </w:r>
      <w:r>
        <w:rPr>
          <w:spacing w:val="-1"/>
        </w:rPr>
        <w:t>）</w:t>
      </w:r>
    </w:p>
    <w:p>
      <w:pPr>
        <w:pStyle w:val="BodyText"/>
        <w:ind w:left="589"/>
        <w:spacing w:before="256" w:line="223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《统计用产品分类目录》</w:t>
      </w:r>
    </w:p>
    <w:p>
      <w:pPr>
        <w:pStyle w:val="BodyText"/>
        <w:ind w:left="589"/>
        <w:spacing w:before="253" w:line="222" w:lineRule="auto"/>
        <w:rPr/>
      </w:pPr>
      <w:r>
        <w:rPr>
          <w:rFonts w:ascii="Times New Roman" w:hAnsi="Times New Roman" w:eastAsia="Times New Roman" w:cs="Times New Roman"/>
          <w:spacing w:val="-6"/>
        </w:rPr>
        <w:t>- </w:t>
      </w:r>
      <w:r>
        <w:rPr>
          <w:spacing w:val="-6"/>
        </w:rPr>
        <w:t>《用能单位能源计量器具配备与管理通则》（</w:t>
      </w:r>
      <w:r>
        <w:rPr>
          <w:rFonts w:ascii="Times New Roman" w:hAnsi="Times New Roman" w:eastAsia="Times New Roman" w:cs="Times New Roman"/>
          <w:spacing w:val="-6"/>
        </w:rPr>
        <w:t>GB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17167-2006</w:t>
      </w:r>
      <w:r>
        <w:rPr>
          <w:spacing w:val="-6"/>
        </w:rPr>
        <w:t>）</w:t>
      </w:r>
    </w:p>
    <w:p>
      <w:pPr>
        <w:pStyle w:val="BodyText"/>
        <w:ind w:left="589"/>
        <w:spacing w:before="254" w:line="222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《综合能耗计算通则》（</w:t>
      </w:r>
      <w:r>
        <w:rPr>
          <w:rFonts w:ascii="Times New Roman" w:hAnsi="Times New Roman" w:eastAsia="Times New Roman" w:cs="Times New Roman"/>
          <w:spacing w:val="-1"/>
        </w:rPr>
        <w:t>GB/T2589-2008</w:t>
      </w:r>
      <w:r>
        <w:rPr>
          <w:spacing w:val="-1"/>
        </w:rPr>
        <w:t>）</w:t>
      </w:r>
    </w:p>
    <w:p>
      <w:pPr>
        <w:pStyle w:val="BodyText"/>
        <w:ind w:left="589"/>
        <w:spacing w:before="256" w:line="221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《煤的发热量测定方法》（</w:t>
      </w:r>
      <w:r>
        <w:rPr>
          <w:rFonts w:ascii="Times New Roman" w:hAnsi="Times New Roman" w:eastAsia="Times New Roman" w:cs="Times New Roman"/>
          <w:spacing w:val="-1"/>
        </w:rPr>
        <w:t>GB/T213-2008</w:t>
      </w:r>
      <w:r>
        <w:rPr>
          <w:spacing w:val="-1"/>
        </w:rPr>
        <w:t>）</w:t>
      </w:r>
    </w:p>
    <w:p>
      <w:pPr>
        <w:pStyle w:val="BodyText"/>
        <w:ind w:left="589"/>
        <w:spacing w:before="258" w:line="221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《煤中碳和氢的测定方法》（</w:t>
      </w:r>
      <w:r>
        <w:rPr>
          <w:rFonts w:ascii="Times New Roman" w:hAnsi="Times New Roman" w:eastAsia="Times New Roman" w:cs="Times New Roman"/>
          <w:spacing w:val="-1"/>
        </w:rPr>
        <w:t>GB/T 476-2008</w:t>
      </w:r>
      <w:r>
        <w:rPr>
          <w:spacing w:val="-1"/>
        </w:rPr>
        <w:t>）</w:t>
      </w:r>
    </w:p>
    <w:p>
      <w:pPr>
        <w:pStyle w:val="BodyText"/>
        <w:ind w:left="589"/>
        <w:spacing w:before="258" w:line="222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《电能计量装置技术管理规程》（</w:t>
      </w:r>
      <w:r>
        <w:rPr>
          <w:rFonts w:ascii="Times New Roman" w:hAnsi="Times New Roman" w:eastAsia="Times New Roman" w:cs="Times New Roman"/>
          <w:spacing w:val="-1"/>
        </w:rPr>
        <w:t>DL/T448-2000</w:t>
      </w:r>
      <w:r>
        <w:rPr>
          <w:spacing w:val="-1"/>
        </w:rPr>
        <w:t>）</w:t>
      </w:r>
    </w:p>
    <w:p>
      <w:pPr>
        <w:pStyle w:val="BodyText"/>
        <w:ind w:left="589"/>
        <w:spacing w:before="255" w:line="221" w:lineRule="auto"/>
        <w:rPr/>
      </w:pPr>
      <w:r>
        <w:rPr>
          <w:rFonts w:ascii="Times New Roman" w:hAnsi="Times New Roman" w:eastAsia="Times New Roman" w:cs="Times New Roman"/>
          <w:spacing w:val="-1"/>
        </w:rPr>
        <w:t>-  </w:t>
      </w:r>
      <w:r>
        <w:rPr>
          <w:spacing w:val="-1"/>
        </w:rPr>
        <w:t>《电子式交流电能表检定规程》（</w:t>
      </w:r>
      <w:r>
        <w:rPr>
          <w:rFonts w:ascii="Times New Roman" w:hAnsi="Times New Roman" w:eastAsia="Times New Roman" w:cs="Times New Roman"/>
          <w:spacing w:val="-1"/>
        </w:rPr>
        <w:t>JJG596-2012</w:t>
      </w:r>
      <w:r>
        <w:rPr>
          <w:spacing w:val="-1"/>
        </w:rPr>
        <w:t>）</w:t>
      </w:r>
    </w:p>
    <w:p>
      <w:pPr>
        <w:pStyle w:val="BodyText"/>
        <w:ind w:left="589"/>
        <w:spacing w:before="257" w:line="222" w:lineRule="auto"/>
        <w:rPr/>
      </w:pPr>
      <w:r>
        <w:rPr>
          <w:rFonts w:ascii="Times New Roman" w:hAnsi="Times New Roman" w:eastAsia="Times New Roman" w:cs="Times New Roman"/>
          <w:spacing w:val="-1"/>
        </w:rPr>
        <w:t>-    </w:t>
      </w:r>
      <w:r>
        <w:rPr>
          <w:spacing w:val="-1"/>
        </w:rPr>
        <w:t>其他相关国家、地方或行业标准</w:t>
      </w:r>
    </w:p>
    <w:p>
      <w:pPr>
        <w:spacing w:line="222" w:lineRule="auto"/>
        <w:sectPr>
          <w:footerReference w:type="default" r:id="rId13"/>
          <w:pgSz w:w="11906" w:h="16839"/>
          <w:pgMar w:top="1188" w:right="1785" w:bottom="1569" w:left="1785" w:header="885" w:footer="1407" w:gutter="0"/>
        </w:sectPr>
        <w:rPr/>
      </w:pP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101" w:line="228" w:lineRule="auto"/>
        <w:outlineLvl w:val="0"/>
        <w:rPr>
          <w:sz w:val="31"/>
          <w:szCs w:val="31"/>
        </w:rPr>
      </w:pPr>
      <w:bookmarkStart w:name="bookmark10" w:id="43"/>
      <w:bookmarkEnd w:id="43"/>
      <w:bookmarkStart w:name="bookmark9" w:id="44"/>
      <w:bookmarkEnd w:id="44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5"/>
        </w:rPr>
        <w:t>2    </w:t>
      </w:r>
      <w:r>
        <w:rPr>
          <w:sz w:val="31"/>
          <w:szCs w:val="31"/>
          <w:b/>
          <w:bCs/>
          <w:spacing w:val="5"/>
        </w:rPr>
        <w:t>核查过程和方法</w:t>
      </w:r>
    </w:p>
    <w:p>
      <w:pPr>
        <w:pStyle w:val="BodyText"/>
        <w:ind w:left="119"/>
        <w:spacing w:before="318" w:line="222" w:lineRule="auto"/>
        <w:outlineLvl w:val="1"/>
        <w:rPr>
          <w:sz w:val="30"/>
          <w:szCs w:val="30"/>
        </w:rPr>
      </w:pPr>
      <w:bookmarkStart w:name="bookmark12" w:id="45"/>
      <w:bookmarkEnd w:id="45"/>
      <w:bookmarkStart w:name="bookmark11" w:id="46"/>
      <w:bookmarkEnd w:id="46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5"/>
        </w:rPr>
        <w:t>2.1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 xml:space="preserve">    </w:t>
      </w:r>
      <w:r>
        <w:rPr>
          <w:sz w:val="30"/>
          <w:szCs w:val="30"/>
          <w:b/>
          <w:bCs/>
          <w:spacing w:val="-5"/>
        </w:rPr>
        <w:t>核查组安排</w:t>
      </w:r>
    </w:p>
    <w:p>
      <w:pPr>
        <w:pStyle w:val="BodyText"/>
        <w:ind w:left="135" w:right="289" w:firstLine="558"/>
        <w:spacing w:before="241" w:line="375" w:lineRule="auto"/>
        <w:rPr/>
      </w:pPr>
      <w:r>
        <w:rPr>
          <w:spacing w:val="-1"/>
        </w:rPr>
        <w:t>依据受核查方的规模、行业，以及核查员的专业领域和技术能</w:t>
      </w:r>
      <w:r>
        <w:rPr>
          <w:spacing w:val="8"/>
        </w:rPr>
        <w:t xml:space="preserve"> </w:t>
      </w:r>
      <w:r>
        <w:rPr>
          <w:spacing w:val="-1"/>
        </w:rPr>
        <w:t>力，京延工程咨询有限公司组织了核查组，核查组成员详见下表。</w:t>
      </w:r>
    </w:p>
    <w:p>
      <w:pPr>
        <w:pStyle w:val="BodyText"/>
        <w:ind w:left="2847"/>
        <w:spacing w:before="47" w:line="223" w:lineRule="auto"/>
        <w:rPr/>
      </w:pPr>
      <w:r>
        <w:rPr>
          <w:b/>
          <w:bCs/>
          <w:spacing w:val="-3"/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2-1    </w:t>
      </w:r>
      <w:r>
        <w:rPr>
          <w:b/>
          <w:bCs/>
          <w:spacing w:val="-3"/>
        </w:rPr>
        <w:t>核查组成员表</w:t>
      </w:r>
    </w:p>
    <w:p>
      <w:pPr>
        <w:spacing w:line="98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81"/>
        <w:gridCol w:w="1467"/>
        <w:gridCol w:w="1287"/>
        <w:gridCol w:w="4585"/>
      </w:tblGrid>
      <w:tr>
        <w:trPr>
          <w:trHeight w:val="406" w:hRule="atLeast"/>
        </w:trPr>
        <w:tc>
          <w:tcPr>
            <w:tcW w:w="1181" w:type="dxa"/>
            <w:vAlign w:val="top"/>
          </w:tcPr>
          <w:p>
            <w:pPr>
              <w:pStyle w:val="TableText"/>
              <w:ind w:left="363"/>
              <w:spacing w:before="83" w:line="222" w:lineRule="auto"/>
              <w:rPr/>
            </w:pPr>
            <w:r>
              <w:rPr>
                <w:spacing w:val="-8"/>
              </w:rPr>
              <w:t>序号</w:t>
            </w:r>
          </w:p>
        </w:tc>
        <w:tc>
          <w:tcPr>
            <w:tcW w:w="1467" w:type="dxa"/>
            <w:vAlign w:val="top"/>
          </w:tcPr>
          <w:p>
            <w:pPr>
              <w:pStyle w:val="TableText"/>
              <w:ind w:left="504"/>
              <w:spacing w:before="84" w:line="224" w:lineRule="auto"/>
              <w:rPr/>
            </w:pPr>
            <w:r>
              <w:rPr>
                <w:spacing w:val="-8"/>
              </w:rPr>
              <w:t>姓名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416"/>
              <w:spacing w:before="83" w:line="223" w:lineRule="auto"/>
              <w:rPr/>
            </w:pPr>
            <w:r>
              <w:rPr>
                <w:spacing w:val="-8"/>
              </w:rPr>
              <w:t>职务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344"/>
              <w:spacing w:before="83" w:line="220" w:lineRule="auto"/>
              <w:rPr/>
            </w:pPr>
            <w:r>
              <w:rPr>
                <w:spacing w:val="-2"/>
              </w:rPr>
              <w:t>核查工作分工内容</w:t>
            </w:r>
          </w:p>
        </w:tc>
      </w:tr>
      <w:tr>
        <w:trPr>
          <w:trHeight w:val="1978" w:hRule="atLeast"/>
        </w:trPr>
        <w:tc>
          <w:tcPr>
            <w:tcW w:w="118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555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78" w:line="223" w:lineRule="auto"/>
              <w:rPr/>
            </w:pPr>
            <w:r>
              <w:rPr>
                <w:spacing w:val="-8"/>
              </w:rPr>
              <w:t>李英姿</w:t>
            </w:r>
          </w:p>
        </w:tc>
        <w:tc>
          <w:tcPr>
            <w:tcW w:w="128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 w:line="225" w:lineRule="auto"/>
              <w:rPr/>
            </w:pPr>
            <w:r>
              <w:rPr>
                <w:spacing w:val="-9"/>
              </w:rPr>
              <w:t>组长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21" w:right="106" w:firstLine="12"/>
              <w:spacing w:before="80" w:line="283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）企业层级和补充数据表层级的碳排放边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界、排放源和排放设施的核查，排放报告</w:t>
            </w:r>
            <w:r>
              <w:rPr>
                <w:spacing w:val="13"/>
              </w:rPr>
              <w:t xml:space="preserve"> </w:t>
            </w:r>
            <w:r>
              <w:rPr>
                <w:spacing w:val="16"/>
              </w:rPr>
              <w:t>中活动水平数据和相关参数的符合性核</w:t>
            </w:r>
            <w:r>
              <w:rPr/>
              <w:t xml:space="preserve"> </w:t>
            </w:r>
            <w:r>
              <w:rPr>
                <w:spacing w:val="-2"/>
              </w:rPr>
              <w:t>查，排放量计算及结果的核查等；</w:t>
            </w:r>
          </w:p>
          <w:p>
            <w:pPr>
              <w:pStyle w:val="TableText"/>
              <w:ind w:left="110"/>
              <w:spacing w:before="10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）现场核查。</w:t>
            </w:r>
          </w:p>
        </w:tc>
      </w:tr>
      <w:tr>
        <w:trPr>
          <w:trHeight w:val="1189" w:hRule="atLeast"/>
        </w:trPr>
        <w:tc>
          <w:tcPr>
            <w:tcW w:w="1181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ind w:left="5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46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6"/>
              <w:spacing w:before="78" w:line="222" w:lineRule="auto"/>
              <w:rPr/>
            </w:pPr>
            <w:r>
              <w:rPr>
                <w:spacing w:val="-9"/>
              </w:rPr>
              <w:t>倪宝</w:t>
            </w:r>
          </w:p>
        </w:tc>
        <w:tc>
          <w:tcPr>
            <w:tcW w:w="128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 w:line="224" w:lineRule="auto"/>
              <w:rPr/>
            </w:pPr>
            <w:r>
              <w:rPr>
                <w:spacing w:val="-9"/>
              </w:rPr>
              <w:t>组员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25" w:right="106" w:firstLine="8"/>
              <w:spacing w:before="80" w:line="26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）受核查方基本信息、主要耗能设备、计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量设备的核查，以及资料收集整理等；</w:t>
            </w:r>
          </w:p>
          <w:p>
            <w:pPr>
              <w:pStyle w:val="TableText"/>
              <w:ind w:left="110"/>
              <w:spacing w:before="11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）现场核查。</w:t>
            </w:r>
          </w:p>
        </w:tc>
      </w:tr>
      <w:tr>
        <w:trPr>
          <w:trHeight w:val="1193" w:hRule="atLeast"/>
        </w:trPr>
        <w:tc>
          <w:tcPr>
            <w:tcW w:w="1181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537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78" w:line="223" w:lineRule="auto"/>
              <w:rPr/>
            </w:pPr>
            <w:r>
              <w:rPr>
                <w:spacing w:val="-8"/>
              </w:rPr>
              <w:t>李金龙</w:t>
            </w:r>
          </w:p>
        </w:tc>
        <w:tc>
          <w:tcPr>
            <w:tcW w:w="1287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8"/>
              <w:spacing w:before="78" w:line="224" w:lineRule="auto"/>
              <w:rPr/>
            </w:pPr>
            <w:r>
              <w:rPr>
                <w:spacing w:val="-9"/>
              </w:rPr>
              <w:t>组员</w:t>
            </w:r>
          </w:p>
        </w:tc>
        <w:tc>
          <w:tcPr>
            <w:tcW w:w="4585" w:type="dxa"/>
            <w:vAlign w:val="top"/>
          </w:tcPr>
          <w:p>
            <w:pPr>
              <w:pStyle w:val="TableText"/>
              <w:ind w:left="125" w:right="106" w:firstLine="8"/>
              <w:spacing w:before="82" w:line="26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）受核查方基本信息、主要耗能设备、计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量设备的核查，以及资料收集整理等；</w:t>
            </w:r>
          </w:p>
          <w:p>
            <w:pPr>
              <w:pStyle w:val="TableText"/>
              <w:ind w:left="110"/>
              <w:spacing w:before="10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）现场核查。</w:t>
            </w:r>
          </w:p>
        </w:tc>
      </w:tr>
    </w:tbl>
    <w:p>
      <w:pPr>
        <w:pStyle w:val="BodyText"/>
        <w:ind w:left="119"/>
        <w:spacing w:before="149" w:line="222" w:lineRule="auto"/>
        <w:outlineLvl w:val="1"/>
        <w:rPr>
          <w:sz w:val="30"/>
          <w:szCs w:val="30"/>
        </w:rPr>
      </w:pPr>
      <w:bookmarkStart w:name="bookmark14" w:id="47"/>
      <w:bookmarkEnd w:id="47"/>
      <w:bookmarkStart w:name="bookmark13" w:id="48"/>
      <w:bookmarkEnd w:id="48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6"/>
        </w:rPr>
        <w:t>2.2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 xml:space="preserve">    </w:t>
      </w:r>
      <w:r>
        <w:rPr>
          <w:sz w:val="30"/>
          <w:szCs w:val="30"/>
          <w:b/>
          <w:bCs/>
          <w:spacing w:val="-6"/>
        </w:rPr>
        <w:t>文件评审</w:t>
      </w:r>
    </w:p>
    <w:p>
      <w:pPr>
        <w:pStyle w:val="BodyText"/>
        <w:ind w:left="130" w:right="289" w:firstLine="560"/>
        <w:spacing w:before="240" w:line="383" w:lineRule="auto"/>
        <w:jc w:val="both"/>
        <w:rPr/>
      </w:pPr>
      <w:r>
        <w:rPr>
          <w:spacing w:val="-6"/>
        </w:rPr>
        <w:t>核查组于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6"/>
        </w:rPr>
        <w:t>年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6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10  </w:t>
      </w:r>
      <w:r>
        <w:rPr>
          <w:spacing w:val="-6"/>
        </w:rPr>
        <w:t>日对受核查方提供的</w:t>
      </w:r>
      <w:r>
        <w:rPr>
          <w:spacing w:val="-7"/>
        </w:rPr>
        <w:t>相关资料进行了</w:t>
      </w:r>
      <w:r>
        <w:rPr/>
        <w:t xml:space="preserve"> </w:t>
      </w:r>
      <w:r>
        <w:rPr>
          <w:spacing w:val="-1"/>
        </w:rPr>
        <w:t>文件评审。文件评审对象和内容包括：企业基本信息、排放设施清</w:t>
      </w:r>
      <w:r>
        <w:rPr>
          <w:spacing w:val="11"/>
        </w:rPr>
        <w:t xml:space="preserve"> </w:t>
      </w:r>
      <w:r>
        <w:rPr>
          <w:spacing w:val="-1"/>
        </w:rPr>
        <w:t>单、排放源清单、监测设备清单、活动水平和排放因子的相关信息</w:t>
      </w:r>
      <w:r>
        <w:rPr>
          <w:spacing w:val="11"/>
        </w:rPr>
        <w:t xml:space="preserve"> </w:t>
      </w:r>
      <w:r>
        <w:rPr>
          <w:spacing w:val="-1"/>
        </w:rPr>
        <w:t>等。通过文件评审，核查组识别出如下现场评审的重点：</w:t>
      </w:r>
    </w:p>
    <w:p>
      <w:pPr>
        <w:pStyle w:val="BodyText"/>
        <w:ind w:left="692"/>
        <w:spacing w:before="43" w:line="2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）受核查方的核算边界、排放设施和排放源识别等；</w:t>
      </w:r>
    </w:p>
    <w:p>
      <w:pPr>
        <w:pStyle w:val="BodyText"/>
        <w:ind w:left="131" w:right="291" w:firstLine="560"/>
        <w:spacing w:before="258" w:line="306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2</w:t>
      </w:r>
      <w:r>
        <w:rPr>
          <w:spacing w:val="-6"/>
        </w:rPr>
        <w:t>）受核查方法人边界排放量相关的活动水平数据和参数的获</w:t>
      </w:r>
      <w:r>
        <w:rPr>
          <w:spacing w:val="8"/>
        </w:rPr>
        <w:t xml:space="preserve"> </w:t>
      </w:r>
      <w:r>
        <w:rPr>
          <w:spacing w:val="-2"/>
        </w:rPr>
        <w:t>取、记录、传递和汇总的信息流管理；</w:t>
      </w:r>
    </w:p>
    <w:p>
      <w:pPr>
        <w:pStyle w:val="BodyText"/>
        <w:ind w:left="142" w:right="291" w:firstLine="550"/>
        <w:spacing w:before="254" w:line="307" w:lineRule="auto"/>
        <w:rPr/>
      </w:pP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）受核查方配额分配相关补充数据的获取、记录、传递和汇</w:t>
      </w:r>
      <w:r>
        <w:rPr>
          <w:spacing w:val="8"/>
        </w:rPr>
        <w:t xml:space="preserve"> </w:t>
      </w:r>
      <w:r>
        <w:rPr>
          <w:spacing w:val="-4"/>
        </w:rPr>
        <w:t>总的信息流管理；</w:t>
      </w:r>
    </w:p>
    <w:p>
      <w:pPr>
        <w:spacing w:line="307" w:lineRule="auto"/>
        <w:sectPr>
          <w:headerReference w:type="default" r:id="rId14"/>
          <w:footerReference w:type="default" r:id="rId15"/>
          <w:pgSz w:w="11906" w:h="16839"/>
          <w:pgMar w:top="1188" w:right="1690" w:bottom="1569" w:left="1690" w:header="885" w:footer="1406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691"/>
        <w:spacing w:before="91" w:line="22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）核算方法和排放数据计算过程；</w:t>
      </w:r>
    </w:p>
    <w:p>
      <w:pPr>
        <w:pStyle w:val="BodyText"/>
        <w:ind w:left="691"/>
        <w:spacing w:before="256" w:line="222" w:lineRule="auto"/>
        <w:rPr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）计量器具和监测设备的校准和维护情况；</w:t>
      </w:r>
    </w:p>
    <w:p>
      <w:pPr>
        <w:pStyle w:val="BodyText"/>
        <w:ind w:left="691"/>
        <w:spacing w:before="255" w:line="220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）质量保证和文件存档的核查。</w:t>
      </w:r>
    </w:p>
    <w:p>
      <w:pPr>
        <w:pStyle w:val="BodyText"/>
        <w:ind w:left="134" w:right="289" w:firstLine="570"/>
        <w:spacing w:before="256" w:line="375" w:lineRule="auto"/>
        <w:rPr/>
      </w:pPr>
      <w:r>
        <w:rPr>
          <w:spacing w:val="4"/>
        </w:rPr>
        <w:t>受核查方提供的支持性材料及相关证明材料见本报告后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支持</w:t>
      </w:r>
      <w:r>
        <w:rPr>
          <w:spacing w:val="15"/>
        </w:rPr>
        <w:t xml:space="preserve"> </w:t>
      </w:r>
      <w:r>
        <w:rPr>
          <w:spacing w:val="-4"/>
        </w:rPr>
        <w:t>性文件清单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。</w:t>
      </w:r>
    </w:p>
    <w:p>
      <w:pPr>
        <w:pStyle w:val="BodyText"/>
        <w:ind w:left="118"/>
        <w:spacing w:before="39" w:line="222" w:lineRule="auto"/>
        <w:outlineLvl w:val="1"/>
        <w:rPr>
          <w:sz w:val="30"/>
          <w:szCs w:val="30"/>
        </w:rPr>
      </w:pPr>
      <w:bookmarkStart w:name="bookmark16" w:id="49"/>
      <w:bookmarkEnd w:id="49"/>
      <w:bookmarkStart w:name="bookmark15" w:id="50"/>
      <w:bookmarkEnd w:id="50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6"/>
        </w:rPr>
        <w:t>2.3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5"/>
        </w:rPr>
        <w:t xml:space="preserve">    </w:t>
      </w:r>
      <w:r>
        <w:rPr>
          <w:sz w:val="30"/>
          <w:szCs w:val="30"/>
          <w:b/>
          <w:bCs/>
          <w:spacing w:val="-6"/>
        </w:rPr>
        <w:t>现场核查</w:t>
      </w:r>
    </w:p>
    <w:p>
      <w:pPr>
        <w:pStyle w:val="BodyText"/>
        <w:ind w:left="133" w:right="193" w:firstLine="557"/>
        <w:spacing w:before="243" w:line="383" w:lineRule="auto"/>
        <w:jc w:val="both"/>
        <w:rPr/>
      </w:pPr>
      <w:r>
        <w:rPr>
          <w:spacing w:val="-6"/>
        </w:rPr>
        <w:t>核查组于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6"/>
        </w:rPr>
        <w:t>年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6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11  </w:t>
      </w:r>
      <w:r>
        <w:rPr>
          <w:spacing w:val="-6"/>
        </w:rPr>
        <w:t>日对受核查方</w:t>
      </w:r>
      <w:r>
        <w:rPr>
          <w:spacing w:val="-7"/>
        </w:rPr>
        <w:t>温室气体排放情况进行</w:t>
      </w:r>
      <w:r>
        <w:rPr/>
        <w:t xml:space="preserve"> </w:t>
      </w:r>
      <w:r>
        <w:rPr>
          <w:spacing w:val="-7"/>
        </w:rPr>
        <w:t>了现场核查。现场核查通过相关人员的访问、现场设施的抽样勘查、</w:t>
      </w:r>
      <w:r>
        <w:rPr>
          <w:spacing w:val="5"/>
        </w:rPr>
        <w:t xml:space="preserve"> </w:t>
      </w:r>
      <w:r>
        <w:rPr>
          <w:spacing w:val="-1"/>
        </w:rPr>
        <w:t>资料查阅、人员访谈等多种方式进行。现场主要访谈对象、部门及</w:t>
      </w:r>
      <w:r>
        <w:rPr>
          <w:spacing w:val="7"/>
        </w:rPr>
        <w:t xml:space="preserve"> </w:t>
      </w:r>
      <w:r>
        <w:rPr>
          <w:spacing w:val="-3"/>
        </w:rPr>
        <w:t>访谈内容如下表所示。</w:t>
      </w:r>
    </w:p>
    <w:p>
      <w:pPr>
        <w:pStyle w:val="BodyText"/>
        <w:ind w:left="2707"/>
        <w:spacing w:before="45" w:line="223" w:lineRule="auto"/>
        <w:rPr/>
      </w:pPr>
      <w:r>
        <w:rPr>
          <w:b/>
          <w:bCs/>
          <w:spacing w:val="-3"/>
        </w:rPr>
        <w:t>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2-2    </w:t>
      </w:r>
      <w:r>
        <w:rPr>
          <w:b/>
          <w:bCs/>
          <w:spacing w:val="-3"/>
        </w:rPr>
        <w:t>现场访问内容表</w:t>
      </w:r>
    </w:p>
    <w:p>
      <w:pPr>
        <w:spacing w:line="99" w:lineRule="exact"/>
        <w:rPr/>
      </w:pPr>
      <w:r/>
    </w:p>
    <w:tbl>
      <w:tblPr>
        <w:tblStyle w:val="TableNormal"/>
        <w:tblW w:w="8517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69"/>
        <w:gridCol w:w="2248"/>
        <w:gridCol w:w="5100"/>
      </w:tblGrid>
      <w:tr>
        <w:trPr>
          <w:trHeight w:val="406" w:hRule="atLeast"/>
        </w:trPr>
        <w:tc>
          <w:tcPr>
            <w:tcW w:w="1169" w:type="dxa"/>
            <w:vAlign w:val="top"/>
          </w:tcPr>
          <w:p>
            <w:pPr>
              <w:pStyle w:val="TableText"/>
              <w:ind w:left="374"/>
              <w:spacing w:before="83" w:line="223" w:lineRule="auto"/>
              <w:rPr/>
            </w:pPr>
            <w:r>
              <w:rPr>
                <w:b/>
                <w:bCs/>
                <w:spacing w:val="-19"/>
              </w:rPr>
              <w:t>时间</w:t>
            </w:r>
          </w:p>
        </w:tc>
        <w:tc>
          <w:tcPr>
            <w:tcW w:w="2248" w:type="dxa"/>
            <w:vAlign w:val="top"/>
          </w:tcPr>
          <w:p>
            <w:pPr>
              <w:pStyle w:val="TableText"/>
              <w:ind w:left="622"/>
              <w:spacing w:before="82" w:line="222" w:lineRule="auto"/>
              <w:rPr/>
            </w:pPr>
            <w:r>
              <w:rPr>
                <w:b/>
                <w:bCs/>
                <w:spacing w:val="-5"/>
              </w:rPr>
              <w:t>部门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/</w:t>
            </w:r>
            <w:r>
              <w:rPr>
                <w:b/>
                <w:bCs/>
                <w:spacing w:val="-5"/>
              </w:rPr>
              <w:t>职位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2083"/>
              <w:spacing w:before="83" w:line="222" w:lineRule="auto"/>
              <w:rPr/>
            </w:pPr>
            <w:r>
              <w:rPr>
                <w:b/>
                <w:bCs/>
                <w:spacing w:val="-7"/>
              </w:rPr>
              <w:t>访谈内容</w:t>
            </w:r>
          </w:p>
        </w:tc>
      </w:tr>
      <w:tr>
        <w:trPr>
          <w:trHeight w:val="1584" w:hRule="atLeast"/>
        </w:trPr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 w:right="131" w:firstLine="53"/>
              <w:spacing w:before="78" w:line="288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9"/>
              </w:rPr>
              <w:t>月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-29"/>
              </w:rPr>
              <w:t>日</w:t>
            </w:r>
          </w:p>
        </w:tc>
        <w:tc>
          <w:tcPr>
            <w:tcW w:w="224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3"/>
              <w:spacing w:before="78" w:line="224" w:lineRule="auto"/>
              <w:rPr/>
            </w:pPr>
            <w:r>
              <w:rPr>
                <w:spacing w:val="-6"/>
              </w:rPr>
              <w:t>副总经理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23" w:right="106" w:firstLine="11"/>
              <w:spacing w:before="78" w:line="27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）了解企业基本情况、管理架构、生产工艺、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生产运行情况，识别排放源和排放设施，确定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企业层级和补充数据表的核算边界；</w:t>
            </w:r>
          </w:p>
          <w:p>
            <w:pPr>
              <w:pStyle w:val="TableText"/>
              <w:ind w:left="111"/>
              <w:spacing w:before="107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）了解企业排放报告管理制度的建立情况。</w:t>
            </w:r>
          </w:p>
        </w:tc>
      </w:tr>
      <w:tr>
        <w:trPr>
          <w:trHeight w:val="1978" w:hRule="atLeast"/>
        </w:trPr>
        <w:tc>
          <w:tcPr>
            <w:tcW w:w="11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264" w:right="250" w:firstLine="13"/>
              <w:spacing w:before="276" w:line="296" w:lineRule="auto"/>
              <w:jc w:val="both"/>
              <w:rPr/>
            </w:pPr>
            <w:r>
              <w:rPr>
                <w:spacing w:val="-4"/>
              </w:rPr>
              <w:t>生产安装部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主管</w:t>
            </w:r>
            <w:r>
              <w:rPr/>
              <w:t xml:space="preserve"> </w:t>
            </w:r>
            <w:r>
              <w:rPr>
                <w:spacing w:val="-3"/>
              </w:rPr>
              <w:t>人力资源部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主管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行政事务部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主管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技术中心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副主任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21" w:right="106" w:firstLine="12"/>
              <w:spacing w:before="81" w:line="276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）了解企业层级和补充数据表涉及的活动水平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数据、相关参数和生产数据的监测、记录和统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计等数据流管理过程，获取相关监测记录；</w:t>
            </w:r>
          </w:p>
          <w:p>
            <w:pPr>
              <w:pStyle w:val="TableText"/>
              <w:ind w:left="123" w:right="106" w:hanging="12"/>
              <w:spacing w:before="104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spacing w:val="-3"/>
              </w:rPr>
              <w:t>）对排放报告和监测计划中的相关数据和信息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进行核查。</w:t>
            </w:r>
          </w:p>
        </w:tc>
      </w:tr>
      <w:tr>
        <w:trPr>
          <w:trHeight w:val="1189" w:hRule="atLeast"/>
        </w:trPr>
        <w:tc>
          <w:tcPr>
            <w:tcW w:w="11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/>
              <w:spacing w:before="78" w:line="222" w:lineRule="auto"/>
              <w:rPr/>
            </w:pPr>
            <w:r>
              <w:rPr>
                <w:spacing w:val="-7"/>
              </w:rPr>
              <w:t>财务部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21" w:right="106" w:firstLine="2"/>
              <w:spacing w:before="83" w:line="281" w:lineRule="auto"/>
              <w:jc w:val="both"/>
              <w:rPr/>
            </w:pPr>
            <w:r>
              <w:rPr>
                <w:spacing w:val="3"/>
              </w:rPr>
              <w:t>对企业层级和补充数据表涉及的碳排放和生产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数据相关的财务统计报表和结算凭证，进行核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查。</w:t>
            </w:r>
          </w:p>
        </w:tc>
      </w:tr>
      <w:tr>
        <w:trPr>
          <w:trHeight w:val="799" w:hRule="atLeast"/>
        </w:trPr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8" w:type="dxa"/>
            <w:vAlign w:val="top"/>
          </w:tcPr>
          <w:p>
            <w:pPr>
              <w:pStyle w:val="TableText"/>
              <w:ind w:left="551"/>
              <w:spacing w:before="280" w:line="222" w:lineRule="auto"/>
              <w:rPr/>
            </w:pPr>
            <w:r>
              <w:rPr>
                <w:spacing w:val="-6"/>
              </w:rPr>
              <w:t>生产安装部</w:t>
            </w:r>
          </w:p>
        </w:tc>
        <w:tc>
          <w:tcPr>
            <w:tcW w:w="5100" w:type="dxa"/>
            <w:vAlign w:val="top"/>
          </w:tcPr>
          <w:p>
            <w:pPr>
              <w:pStyle w:val="TableText"/>
              <w:ind w:left="124" w:right="106"/>
              <w:spacing w:before="81" w:line="272" w:lineRule="auto"/>
              <w:rPr/>
            </w:pPr>
            <w:r>
              <w:rPr>
                <w:spacing w:val="-1"/>
              </w:rPr>
              <w:t>对排放设施和监测设备的安装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校验情况进行核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查，现场查看排放设施、计量和检测设备。</w:t>
            </w:r>
          </w:p>
        </w:tc>
      </w:tr>
    </w:tbl>
    <w:p>
      <w:pPr>
        <w:pStyle w:val="BodyText"/>
        <w:ind w:left="118"/>
        <w:spacing w:before="146" w:line="222" w:lineRule="auto"/>
        <w:outlineLvl w:val="1"/>
        <w:rPr>
          <w:sz w:val="30"/>
          <w:szCs w:val="30"/>
        </w:rPr>
      </w:pPr>
      <w:bookmarkStart w:name="bookmark18" w:id="51"/>
      <w:bookmarkEnd w:id="51"/>
      <w:bookmarkStart w:name="bookmark17" w:id="52"/>
      <w:bookmarkEnd w:id="52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2.4    </w:t>
      </w:r>
      <w:r>
        <w:rPr>
          <w:sz w:val="30"/>
          <w:szCs w:val="30"/>
          <w:b/>
          <w:bCs/>
          <w:spacing w:val="-2"/>
        </w:rPr>
        <w:t>核查报告编写及内部技术复核</w:t>
      </w:r>
    </w:p>
    <w:p>
      <w:pPr>
        <w:pStyle w:val="BodyText"/>
        <w:ind w:left="692"/>
        <w:spacing w:before="241" w:line="220" w:lineRule="auto"/>
        <w:rPr/>
      </w:pPr>
      <w:r>
        <w:rPr>
          <w:spacing w:val="1"/>
        </w:rPr>
        <w:t>依据上述核查准则，核查组在文件审核和现场核查过程中，向</w:t>
      </w:r>
    </w:p>
    <w:p>
      <w:pPr>
        <w:spacing w:line="220" w:lineRule="auto"/>
        <w:sectPr>
          <w:headerReference w:type="default" r:id="rId16"/>
          <w:footerReference w:type="default" r:id="rId17"/>
          <w:pgSz w:w="11906" w:h="16839"/>
          <w:pgMar w:top="1188" w:right="1692" w:bottom="1566" w:left="1691" w:header="885" w:footer="1407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37" w:right="194" w:firstLine="10"/>
        <w:spacing w:before="91" w:line="385" w:lineRule="auto"/>
        <w:jc w:val="both"/>
        <w:rPr/>
      </w:pPr>
      <w:r>
        <w:rPr>
          <w:spacing w:val="-3"/>
        </w:rPr>
        <w:t>受核查方开具了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20"/>
          <w:w w:val="101"/>
        </w:rPr>
        <w:t xml:space="preserve"> </w:t>
      </w:r>
      <w:r>
        <w:rPr>
          <w:spacing w:val="-3"/>
        </w:rPr>
        <w:t>个不符合项。在不符合项全部关闭后，核查组完</w:t>
      </w:r>
      <w:r>
        <w:rPr/>
        <w:t xml:space="preserve"> </w:t>
      </w:r>
      <w:r>
        <w:rPr>
          <w:spacing w:val="-1"/>
        </w:rPr>
        <w:t>成了核查报告初稿。根据京延工程咨询有限公司内部管理程序，核</w:t>
      </w:r>
      <w:r>
        <w:rPr>
          <w:spacing w:val="8"/>
        </w:rPr>
        <w:t xml:space="preserve"> </w:t>
      </w:r>
      <w:r>
        <w:rPr>
          <w:spacing w:val="-1"/>
        </w:rPr>
        <w:t>查报告在提交给受核查方和委托方前，经过了京延工程咨询有限公</w:t>
      </w:r>
      <w:r>
        <w:rPr>
          <w:spacing w:val="8"/>
        </w:rPr>
        <w:t xml:space="preserve"> </w:t>
      </w:r>
      <w:r>
        <w:rPr>
          <w:spacing w:val="-2"/>
        </w:rPr>
        <w:t>司内部独立于核查组的技术评审，核查报告终稿于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3"/>
        </w:rPr>
        <w:t>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日完成。本次核查的技术评审组如下表所示。</w:t>
      </w:r>
    </w:p>
    <w:p>
      <w:pPr>
        <w:pStyle w:val="BodyText"/>
        <w:ind w:left="2470"/>
        <w:spacing w:before="45" w:line="223" w:lineRule="auto"/>
        <w:rPr/>
      </w:pPr>
      <w:r>
        <w:rPr>
          <w:b/>
          <w:bCs/>
          <w:spacing w:val="-3"/>
        </w:rPr>
        <w:t>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2-3    </w:t>
      </w:r>
      <w:r>
        <w:rPr>
          <w:b/>
          <w:bCs/>
          <w:spacing w:val="-3"/>
        </w:rPr>
        <w:t>技术复核组成员表</w:t>
      </w:r>
    </w:p>
    <w:p>
      <w:pPr>
        <w:spacing w:line="99" w:lineRule="exact"/>
        <w:rPr/>
      </w:pPr>
      <w:r/>
    </w:p>
    <w:tbl>
      <w:tblPr>
        <w:tblStyle w:val="TableNormal"/>
        <w:tblW w:w="8315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15"/>
        <w:gridCol w:w="1502"/>
        <w:gridCol w:w="1419"/>
        <w:gridCol w:w="4679"/>
      </w:tblGrid>
      <w:tr>
        <w:trPr>
          <w:trHeight w:val="404" w:hRule="atLeast"/>
        </w:trPr>
        <w:tc>
          <w:tcPr>
            <w:tcW w:w="715" w:type="dxa"/>
            <w:vAlign w:val="top"/>
          </w:tcPr>
          <w:p>
            <w:pPr>
              <w:pStyle w:val="TableText"/>
              <w:ind w:left="129"/>
              <w:spacing w:before="84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20"/>
              <w:spacing w:before="85" w:line="224" w:lineRule="auto"/>
              <w:rPr/>
            </w:pPr>
            <w:r>
              <w:rPr>
                <w:b/>
                <w:bCs/>
                <w:spacing w:val="-11"/>
              </w:rPr>
              <w:t>姓名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481"/>
              <w:spacing w:before="84" w:line="223" w:lineRule="auto"/>
              <w:rPr/>
            </w:pPr>
            <w:r>
              <w:rPr>
                <w:b/>
                <w:bCs/>
                <w:spacing w:val="-11"/>
              </w:rPr>
              <w:t>职务</w:t>
            </w:r>
          </w:p>
        </w:tc>
        <w:tc>
          <w:tcPr>
            <w:tcW w:w="4679" w:type="dxa"/>
            <w:vAlign w:val="top"/>
          </w:tcPr>
          <w:p>
            <w:pPr>
              <w:pStyle w:val="TableText"/>
              <w:ind w:left="1385"/>
              <w:spacing w:before="84" w:line="220" w:lineRule="auto"/>
              <w:rPr/>
            </w:pPr>
            <w:r>
              <w:rPr>
                <w:b/>
                <w:bCs/>
                <w:spacing w:val="-4"/>
              </w:rPr>
              <w:t>核查工作分工内容</w:t>
            </w:r>
          </w:p>
        </w:tc>
      </w:tr>
      <w:tr>
        <w:trPr>
          <w:trHeight w:val="404" w:hRule="atLeast"/>
        </w:trPr>
        <w:tc>
          <w:tcPr>
            <w:tcW w:w="715" w:type="dxa"/>
            <w:vAlign w:val="top"/>
          </w:tcPr>
          <w:p>
            <w:pPr>
              <w:ind w:left="323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vAlign w:val="top"/>
          </w:tcPr>
          <w:p>
            <w:pPr>
              <w:pStyle w:val="TableText"/>
              <w:ind w:left="524"/>
              <w:spacing w:before="81" w:line="222" w:lineRule="auto"/>
              <w:rPr/>
            </w:pPr>
            <w:r>
              <w:rPr>
                <w:spacing w:val="-9"/>
              </w:rPr>
              <w:t>倪宝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23"/>
              <w:spacing w:before="81" w:line="222" w:lineRule="auto"/>
              <w:rPr/>
            </w:pPr>
            <w:r>
              <w:rPr>
                <w:spacing w:val="-4"/>
              </w:rPr>
              <w:t>技术评审员</w:t>
            </w:r>
          </w:p>
        </w:tc>
        <w:tc>
          <w:tcPr>
            <w:tcW w:w="4679" w:type="dxa"/>
            <w:vAlign w:val="top"/>
          </w:tcPr>
          <w:p>
            <w:pPr>
              <w:pStyle w:val="TableText"/>
              <w:ind w:left="310"/>
              <w:spacing w:before="80" w:line="221" w:lineRule="auto"/>
              <w:rPr/>
            </w:pPr>
            <w:r>
              <w:rPr>
                <w:spacing w:val="-1"/>
              </w:rPr>
              <w:t>独立于核查组，对本核查进行技术评审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0"/>
          <w:footerReference w:type="default" r:id="rId18"/>
          <w:pgSz w:w="11906" w:h="16839"/>
          <w:pgMar w:top="1188" w:right="1785" w:bottom="1569" w:left="1785" w:header="885" w:footer="14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101" w:line="228" w:lineRule="auto"/>
        <w:outlineLvl w:val="0"/>
        <w:rPr>
          <w:sz w:val="31"/>
          <w:szCs w:val="31"/>
        </w:rPr>
      </w:pPr>
      <w:bookmarkStart w:name="bookmark20" w:id="53"/>
      <w:bookmarkEnd w:id="53"/>
      <w:bookmarkStart w:name="bookmark19" w:id="54"/>
      <w:bookmarkEnd w:id="54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 xml:space="preserve">    </w:t>
      </w:r>
      <w:r>
        <w:rPr>
          <w:sz w:val="31"/>
          <w:szCs w:val="31"/>
          <w:b/>
          <w:bCs/>
          <w:spacing w:val="2"/>
        </w:rPr>
        <w:t>核查发现</w:t>
      </w:r>
    </w:p>
    <w:p>
      <w:pPr>
        <w:pStyle w:val="BodyText"/>
        <w:ind w:left="21"/>
        <w:spacing w:before="318" w:line="222" w:lineRule="auto"/>
        <w:outlineLvl w:val="1"/>
        <w:rPr>
          <w:sz w:val="30"/>
          <w:szCs w:val="30"/>
        </w:rPr>
      </w:pPr>
      <w:bookmarkStart w:name="bookmark22" w:id="55"/>
      <w:bookmarkEnd w:id="55"/>
      <w:bookmarkStart w:name="bookmark24" w:id="56"/>
      <w:bookmarkEnd w:id="56"/>
      <w:bookmarkStart w:name="bookmark21" w:id="57"/>
      <w:bookmarkEnd w:id="57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3.1    </w:t>
      </w:r>
      <w:r>
        <w:rPr>
          <w:sz w:val="30"/>
          <w:szCs w:val="30"/>
          <w:b/>
          <w:bCs/>
          <w:spacing w:val="-2"/>
        </w:rPr>
        <w:t>基本情况的核查</w:t>
      </w:r>
    </w:p>
    <w:p>
      <w:pPr>
        <w:pStyle w:val="BodyText"/>
        <w:ind w:left="20"/>
        <w:spacing w:before="239" w:line="222" w:lineRule="auto"/>
        <w:outlineLvl w:val="2"/>
        <w:rPr/>
      </w:pPr>
      <w:bookmarkStart w:name="bookmark23" w:id="58"/>
      <w:bookmarkEnd w:id="58"/>
      <w:r>
        <w:rPr>
          <w:rFonts w:ascii="Times New Roman" w:hAnsi="Times New Roman" w:eastAsia="Times New Roman" w:cs="Times New Roman"/>
          <w:b/>
          <w:bCs/>
          <w:spacing w:val="-2"/>
        </w:rPr>
        <w:t>3.1.1    </w:t>
      </w:r>
      <w:r>
        <w:rPr>
          <w:b/>
          <w:bCs/>
          <w:spacing w:val="-2"/>
        </w:rPr>
        <w:t>受核查方简介和组织机构</w:t>
      </w:r>
    </w:p>
    <w:p>
      <w:pPr>
        <w:pStyle w:val="BodyText"/>
        <w:ind w:left="62" w:right="81" w:firstLine="533"/>
        <w:spacing w:before="256" w:line="375" w:lineRule="auto"/>
        <w:rPr/>
      </w:pPr>
      <w:r>
        <w:rPr>
          <w:spacing w:val="-4"/>
        </w:rPr>
        <w:t>核查组通过查阅受核查方的法人营业执照、公司</w:t>
      </w:r>
      <w:r>
        <w:rPr>
          <w:spacing w:val="-5"/>
        </w:rPr>
        <w:t>简介和组织架构</w:t>
      </w:r>
      <w:r>
        <w:rPr/>
        <w:t xml:space="preserve"> </w:t>
      </w:r>
      <w:r>
        <w:rPr>
          <w:spacing w:val="-2"/>
        </w:rPr>
        <w:t>图等相关信息，并与企业负责人进行交流访谈，确认如下信息：</w:t>
      </w:r>
    </w:p>
    <w:p>
      <w:pPr>
        <w:pStyle w:val="BodyText"/>
        <w:ind w:left="22" w:right="26" w:firstLine="627"/>
        <w:spacing w:before="28" w:line="363" w:lineRule="auto"/>
        <w:rPr>
          <w:sz w:val="30"/>
          <w:szCs w:val="30"/>
        </w:rPr>
      </w:pPr>
      <w:r>
        <w:rPr>
          <w:sz w:val="30"/>
          <w:szCs w:val="30"/>
          <w:spacing w:val="10"/>
        </w:rPr>
        <w:t>哈尔滨群勤环保科技有限公司成立于</w:t>
      </w:r>
      <w:r>
        <w:rPr>
          <w:sz w:val="30"/>
          <w:szCs w:val="30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10"/>
        </w:rPr>
        <w:t>200</w:t>
      </w:r>
      <w:r>
        <w:rPr>
          <w:rFonts w:ascii="Times New Roman" w:hAnsi="Times New Roman" w:eastAsia="Times New Roman" w:cs="Times New Roman"/>
          <w:sz w:val="30"/>
          <w:szCs w:val="30"/>
          <w:spacing w:val="9"/>
        </w:rPr>
        <w:t>8</w:t>
      </w:r>
      <w:r>
        <w:rPr>
          <w:rFonts w:ascii="Times New Roman" w:hAnsi="Times New Roman" w:eastAsia="Times New Roman" w:cs="Times New Roman"/>
          <w:sz w:val="30"/>
          <w:szCs w:val="30"/>
          <w:spacing w:val="41"/>
        </w:rPr>
        <w:t xml:space="preserve"> </w:t>
      </w:r>
      <w:r>
        <w:rPr>
          <w:sz w:val="30"/>
          <w:szCs w:val="30"/>
          <w:spacing w:val="9"/>
        </w:rPr>
        <w:t>年，注册资本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>2000</w:t>
      </w:r>
      <w:r>
        <w:rPr>
          <w:rFonts w:ascii="Times New Roman" w:hAnsi="Times New Roman" w:eastAsia="Times New Roman" w:cs="Times New Roman"/>
          <w:sz w:val="30"/>
          <w:szCs w:val="30"/>
          <w:spacing w:val="30"/>
          <w:w w:val="101"/>
        </w:rPr>
        <w:t xml:space="preserve"> </w:t>
      </w:r>
      <w:r>
        <w:rPr>
          <w:sz w:val="30"/>
          <w:szCs w:val="30"/>
          <w:spacing w:val="2"/>
        </w:rPr>
        <w:t>万元，</w:t>
      </w:r>
      <w:r>
        <w:rPr>
          <w:sz w:val="30"/>
          <w:szCs w:val="30"/>
          <w:spacing w:val="-74"/>
        </w:rPr>
        <w:t xml:space="preserve"> </w:t>
      </w:r>
      <w:r>
        <w:rPr>
          <w:sz w:val="30"/>
          <w:szCs w:val="30"/>
          <w:spacing w:val="2"/>
        </w:rPr>
        <w:t>占地面积</w:t>
      </w:r>
      <w:r>
        <w:rPr>
          <w:rFonts w:ascii="Times New Roman" w:hAnsi="Times New Roman" w:eastAsia="Times New Roman" w:cs="Times New Roman"/>
          <w:sz w:val="30"/>
          <w:szCs w:val="30"/>
          <w:spacing w:val="2"/>
        </w:rPr>
        <w:t>23450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2"/>
        </w:rPr>
        <w:t>平方米，位于黑龙江省哈尔滨市呼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兰区双井街道办事处黄平村，是集电子废弃物回收、拆解、处置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-4"/>
        </w:rPr>
        <w:t>和资源循环再利用为一体的综合企业，是黑龙江首家获取废旧电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-14"/>
        </w:rPr>
        <w:t>器、电子产品回收拆解处置资质的环保企业，黑龙江首家列入《电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子废物拆解利用处置名录》的独立法人单位，哈尔滨市唯一获得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-4"/>
        </w:rPr>
        <w:t>《废弃电器电子产品拆解处理资格证书》的拆解企业。公司年处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-3"/>
        </w:rPr>
        <w:t>理废旧五大类家电的能力为</w:t>
      </w:r>
      <w:r>
        <w:rPr>
          <w:sz w:val="30"/>
          <w:szCs w:val="3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3"/>
        </w:rPr>
        <w:t>136.2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-3"/>
        </w:rPr>
        <w:t>万台、其它小型电子类废弃物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4"/>
        </w:rPr>
        <w:t>5.05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 xml:space="preserve"> </w:t>
      </w:r>
      <w:r>
        <w:rPr>
          <w:sz w:val="30"/>
          <w:szCs w:val="30"/>
          <w:spacing w:val="-4"/>
        </w:rPr>
        <w:t>万吨，有效缓解了社会产生的电子废物的处</w:t>
      </w:r>
      <w:r>
        <w:rPr>
          <w:sz w:val="30"/>
          <w:szCs w:val="30"/>
          <w:spacing w:val="-5"/>
        </w:rPr>
        <w:t>理压力，减轻了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不合理回收带来的环境风险，实现变废为宝，具有显著的社会效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-2"/>
        </w:rPr>
        <w:t>益。公司现有员工</w:t>
      </w:r>
      <w:r>
        <w:rPr>
          <w:sz w:val="30"/>
          <w:szCs w:val="30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126</w:t>
      </w:r>
      <w:r>
        <w:rPr>
          <w:rFonts w:ascii="Times New Roman" w:hAnsi="Times New Roman" w:eastAsia="Times New Roman" w:cs="Times New Roman"/>
          <w:sz w:val="30"/>
          <w:szCs w:val="30"/>
          <w:spacing w:val="27"/>
          <w:w w:val="101"/>
        </w:rPr>
        <w:t xml:space="preserve"> </w:t>
      </w:r>
      <w:r>
        <w:rPr>
          <w:sz w:val="30"/>
          <w:szCs w:val="30"/>
          <w:spacing w:val="-2"/>
        </w:rPr>
        <w:t>人，其中管理团队共</w:t>
      </w:r>
      <w:r>
        <w:rPr>
          <w:sz w:val="30"/>
          <w:szCs w:val="30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2"/>
        </w:rPr>
        <w:t>21</w:t>
      </w:r>
      <w:r>
        <w:rPr>
          <w:rFonts w:ascii="Times New Roman" w:hAnsi="Times New Roman" w:eastAsia="Times New Roman" w:cs="Times New Roman"/>
          <w:sz w:val="30"/>
          <w:szCs w:val="30"/>
          <w:spacing w:val="28"/>
        </w:rPr>
        <w:t xml:space="preserve"> </w:t>
      </w:r>
      <w:r>
        <w:rPr>
          <w:sz w:val="30"/>
          <w:szCs w:val="30"/>
          <w:spacing w:val="-2"/>
        </w:rPr>
        <w:t>人，管理人员占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5"/>
        </w:rPr>
        <w:t>比</w:t>
      </w:r>
      <w:r>
        <w:rPr>
          <w:sz w:val="30"/>
          <w:szCs w:val="3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5"/>
        </w:rPr>
        <w:t>17%</w:t>
      </w:r>
      <w:r>
        <w:rPr>
          <w:rFonts w:ascii="Times New Roman" w:hAnsi="Times New Roman" w:eastAsia="Times New Roman" w:cs="Times New Roman"/>
          <w:sz w:val="30"/>
          <w:szCs w:val="30"/>
          <w:spacing w:val="-33"/>
        </w:rPr>
        <w:t xml:space="preserve"> </w:t>
      </w:r>
      <w:r>
        <w:rPr>
          <w:sz w:val="30"/>
          <w:szCs w:val="30"/>
          <w:spacing w:val="-5"/>
        </w:rPr>
        <w:t>。公司秉承各岗位人员多能手，多能工的</w:t>
      </w:r>
      <w:r>
        <w:rPr>
          <w:sz w:val="30"/>
          <w:szCs w:val="30"/>
          <w:spacing w:val="-6"/>
        </w:rPr>
        <w:t>人才培养理念，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不断提高企业各岗位人员多方面发展的能力，培养出一支有综合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spacing w:val="5"/>
        </w:rPr>
        <w:t>性技能人才的企业管理团队。</w:t>
      </w:r>
      <w:r>
        <w:rPr>
          <w:sz w:val="30"/>
          <w:szCs w:val="30"/>
          <w:spacing w:val="-89"/>
        </w:rPr>
        <w:t xml:space="preserve"> </w:t>
      </w:r>
      <w:r>
        <w:rPr>
          <w:sz w:val="30"/>
          <w:szCs w:val="30"/>
          <w:spacing w:val="5"/>
        </w:rPr>
        <w:t>团队中具有大专及以上学历</w:t>
      </w:r>
      <w:r>
        <w:rPr>
          <w:sz w:val="30"/>
          <w:szCs w:val="30"/>
          <w:spacing w:val="4"/>
        </w:rPr>
        <w:t>人员</w:t>
      </w:r>
      <w:r>
        <w:rPr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0"/>
        </w:rPr>
        <w:t>16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-10"/>
        </w:rPr>
        <w:t>人，</w:t>
      </w:r>
      <w:r>
        <w:rPr>
          <w:sz w:val="30"/>
          <w:szCs w:val="30"/>
          <w:spacing w:val="-79"/>
        </w:rPr>
        <w:t xml:space="preserve"> </w:t>
      </w:r>
      <w:r>
        <w:rPr>
          <w:sz w:val="30"/>
          <w:szCs w:val="30"/>
          <w:spacing w:val="-10"/>
        </w:rPr>
        <w:t>占比</w:t>
      </w:r>
      <w:r>
        <w:rPr>
          <w:sz w:val="30"/>
          <w:szCs w:val="30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0"/>
        </w:rPr>
        <w:t>13%</w:t>
      </w:r>
      <w:r>
        <w:rPr>
          <w:rFonts w:ascii="Times New Roman" w:hAnsi="Times New Roman" w:eastAsia="Times New Roman" w:cs="Times New Roman"/>
          <w:sz w:val="30"/>
          <w:szCs w:val="30"/>
          <w:spacing w:val="-36"/>
        </w:rPr>
        <w:t xml:space="preserve"> </w:t>
      </w:r>
      <w:r>
        <w:rPr>
          <w:sz w:val="30"/>
          <w:szCs w:val="30"/>
          <w:spacing w:val="-10"/>
        </w:rPr>
        <w:t>，具有中级会计职称</w:t>
      </w:r>
      <w:r>
        <w:rPr>
          <w:sz w:val="30"/>
          <w:szCs w:val="30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0"/>
        </w:rPr>
        <w:t>2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-10"/>
        </w:rPr>
        <w:t>人。</w:t>
      </w:r>
    </w:p>
    <w:p>
      <w:pPr>
        <w:pStyle w:val="BodyText"/>
        <w:ind w:left="43" w:firstLine="606"/>
        <w:spacing w:before="49" w:line="350" w:lineRule="auto"/>
        <w:rPr>
          <w:sz w:val="30"/>
          <w:szCs w:val="30"/>
        </w:rPr>
      </w:pPr>
      <w:r>
        <w:rPr>
          <w:sz w:val="30"/>
          <w:szCs w:val="30"/>
          <w:spacing w:val="-2"/>
        </w:rPr>
        <w:t>哈尔滨群勤中心处理的电子废弃物主要包括：电视、冰箱、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12"/>
        </w:rPr>
        <w:t>洗衣机、房间空调器、微型计算机（“</w:t>
      </w:r>
      <w:r>
        <w:rPr>
          <w:sz w:val="30"/>
          <w:szCs w:val="30"/>
          <w:spacing w:val="-93"/>
        </w:rPr>
        <w:t xml:space="preserve"> </w:t>
      </w:r>
      <w:r>
        <w:rPr>
          <w:sz w:val="30"/>
          <w:szCs w:val="30"/>
          <w:spacing w:val="-12"/>
        </w:rPr>
        <w:t>四机一脑</w:t>
      </w:r>
      <w:r>
        <w:rPr>
          <w:sz w:val="30"/>
          <w:szCs w:val="30"/>
          <w:spacing w:val="-110"/>
        </w:rPr>
        <w:t xml:space="preserve"> </w:t>
      </w:r>
      <w:r>
        <w:rPr>
          <w:sz w:val="30"/>
          <w:szCs w:val="30"/>
          <w:spacing w:val="-12"/>
        </w:rPr>
        <w:t>”）等</w:t>
      </w:r>
      <w:r>
        <w:rPr>
          <w:sz w:val="30"/>
          <w:szCs w:val="30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12"/>
        </w:rPr>
        <w:t>14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 xml:space="preserve"> </w:t>
      </w:r>
      <w:r>
        <w:rPr>
          <w:sz w:val="30"/>
          <w:szCs w:val="30"/>
          <w:spacing w:val="-12"/>
        </w:rPr>
        <w:t>大类，</w:t>
      </w:r>
    </w:p>
    <w:p>
      <w:pPr>
        <w:spacing w:line="350" w:lineRule="auto"/>
        <w:sectPr>
          <w:headerReference w:type="default" r:id="rId19"/>
          <w:footerReference w:type="default" r:id="rId20"/>
          <w:pgSz w:w="11906" w:h="16839"/>
          <w:pgMar w:top="1188" w:right="1720" w:bottom="1739" w:left="1785" w:header="885" w:footer="1579" w:gutter="0"/>
        </w:sectPr>
        <w:rPr>
          <w:sz w:val="30"/>
          <w:szCs w:val="30"/>
        </w:rPr>
      </w:pP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35" w:firstLine="31"/>
        <w:spacing w:before="97" w:line="363" w:lineRule="auto"/>
        <w:jc w:val="both"/>
        <w:rPr>
          <w:sz w:val="30"/>
          <w:szCs w:val="30"/>
        </w:rPr>
      </w:pPr>
      <w:r>
        <w:rPr>
          <w:sz w:val="30"/>
          <w:szCs w:val="30"/>
          <w:spacing w:val="-6"/>
        </w:rPr>
        <w:t>以及基金补贴外的电子废弃物（包括政企单位涉密资料、固定资</w:t>
      </w:r>
      <w:r>
        <w:rPr>
          <w:sz w:val="30"/>
          <w:szCs w:val="30"/>
          <w:spacing w:val="18"/>
        </w:rPr>
        <w:t xml:space="preserve"> </w:t>
      </w:r>
      <w:r>
        <w:rPr>
          <w:sz w:val="30"/>
          <w:szCs w:val="30"/>
          <w:spacing w:val="-4"/>
        </w:rPr>
        <w:t>产处理与处置服务）。电废业务以实体产业为基</w:t>
      </w:r>
      <w:r>
        <w:rPr>
          <w:sz w:val="30"/>
          <w:szCs w:val="30"/>
          <w:spacing w:val="-5"/>
        </w:rPr>
        <w:t>础，以线下采销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市场协同和线上易再生网交易平台为两翼，形成</w:t>
      </w:r>
      <w:r>
        <w:rPr>
          <w:sz w:val="30"/>
          <w:szCs w:val="30"/>
          <w:spacing w:val="-5"/>
        </w:rPr>
        <w:t>了覆盖回收、初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8"/>
        </w:rPr>
        <w:t>加工和深加工全产业链的大格局。以“</w:t>
      </w:r>
      <w:r>
        <w:rPr>
          <w:sz w:val="30"/>
          <w:szCs w:val="30"/>
          <w:spacing w:val="-85"/>
        </w:rPr>
        <w:t xml:space="preserve"> </w:t>
      </w:r>
      <w:r>
        <w:rPr>
          <w:sz w:val="30"/>
          <w:szCs w:val="30"/>
          <w:spacing w:val="-8"/>
        </w:rPr>
        <w:t>四机一脑</w:t>
      </w:r>
      <w:r>
        <w:rPr>
          <w:sz w:val="30"/>
          <w:szCs w:val="30"/>
          <w:spacing w:val="-110"/>
        </w:rPr>
        <w:t xml:space="preserve"> </w:t>
      </w:r>
      <w:r>
        <w:rPr>
          <w:sz w:val="30"/>
          <w:szCs w:val="30"/>
          <w:spacing w:val="-8"/>
        </w:rPr>
        <w:t>”拆解为业务主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1"/>
        </w:rPr>
        <w:t>体，通过“手动拆解</w:t>
      </w:r>
      <w:r>
        <w:rPr>
          <w:rFonts w:ascii="Times New Roman" w:hAnsi="Times New Roman" w:eastAsia="Times New Roman" w:cs="Times New Roman"/>
          <w:sz w:val="30"/>
          <w:szCs w:val="30"/>
          <w:spacing w:val="-1"/>
        </w:rPr>
        <w:t>+</w:t>
      </w:r>
      <w:r>
        <w:rPr>
          <w:sz w:val="30"/>
          <w:szCs w:val="30"/>
          <w:spacing w:val="-1"/>
        </w:rPr>
        <w:t>机械化破碎</w:t>
      </w:r>
      <w:r>
        <w:rPr>
          <w:sz w:val="30"/>
          <w:szCs w:val="30"/>
          <w:spacing w:val="-107"/>
        </w:rPr>
        <w:t xml:space="preserve"> </w:t>
      </w:r>
      <w:r>
        <w:rPr>
          <w:sz w:val="30"/>
          <w:szCs w:val="30"/>
          <w:spacing w:val="-1"/>
        </w:rPr>
        <w:t>”的精细化拆解方</w:t>
      </w:r>
      <w:r>
        <w:rPr>
          <w:sz w:val="30"/>
          <w:szCs w:val="30"/>
          <w:spacing w:val="-2"/>
        </w:rPr>
        <w:t>式，采用从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回收到处理的全天候监管，实现了对电子废弃物</w:t>
      </w:r>
      <w:r>
        <w:rPr>
          <w:sz w:val="30"/>
          <w:szCs w:val="30"/>
          <w:spacing w:val="-5"/>
        </w:rPr>
        <w:t>的减量化、再利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用、再循环；同时不断延伸产业链条，推动产业</w:t>
      </w:r>
      <w:r>
        <w:rPr>
          <w:sz w:val="30"/>
          <w:szCs w:val="30"/>
          <w:spacing w:val="-5"/>
        </w:rPr>
        <w:t>深加工，开展铜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6"/>
        </w:rPr>
        <w:t>铝深加工、</w:t>
      </w:r>
      <w:r>
        <w:rPr>
          <w:rFonts w:ascii="Times New Roman" w:hAnsi="Times New Roman" w:eastAsia="Times New Roman" w:cs="Times New Roman"/>
          <w:sz w:val="30"/>
          <w:szCs w:val="30"/>
          <w:spacing w:val="-6"/>
        </w:rPr>
        <w:t>PCB</w:t>
      </w:r>
      <w:r>
        <w:rPr>
          <w:rFonts w:ascii="Times New Roman" w:hAnsi="Times New Roman" w:eastAsia="Times New Roman" w:cs="Times New Roman"/>
          <w:sz w:val="30"/>
          <w:szCs w:val="30"/>
          <w:spacing w:val="22"/>
        </w:rPr>
        <w:t xml:space="preserve"> </w:t>
      </w:r>
      <w:r>
        <w:rPr>
          <w:sz w:val="30"/>
          <w:szCs w:val="30"/>
          <w:spacing w:val="-6"/>
        </w:rPr>
        <w:t>处理、塑料造粒深加工，深</w:t>
      </w:r>
      <w:r>
        <w:rPr>
          <w:sz w:val="30"/>
          <w:szCs w:val="30"/>
          <w:spacing w:val="-7"/>
        </w:rPr>
        <w:t>挖产业潜力价值。公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6"/>
        </w:rPr>
        <w:t>司主营业务为四机一脑拆解，共有</w:t>
      </w:r>
      <w:r>
        <w:rPr>
          <w:sz w:val="30"/>
          <w:szCs w:val="30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6"/>
        </w:rPr>
        <w:t>5</w:t>
      </w:r>
      <w:r>
        <w:rPr>
          <w:rFonts w:ascii="Times New Roman" w:hAnsi="Times New Roman" w:eastAsia="Times New Roman" w:cs="Times New Roman"/>
          <w:sz w:val="30"/>
          <w:szCs w:val="30"/>
          <w:spacing w:val="21"/>
        </w:rPr>
        <w:t xml:space="preserve"> </w:t>
      </w:r>
      <w:r>
        <w:rPr>
          <w:sz w:val="30"/>
          <w:szCs w:val="30"/>
          <w:spacing w:val="-6"/>
        </w:rPr>
        <w:t>条拆解线，年最大处理能力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8"/>
        </w:rPr>
        <w:t>为</w:t>
      </w:r>
      <w:r>
        <w:rPr>
          <w:sz w:val="30"/>
          <w:szCs w:val="30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8"/>
        </w:rPr>
        <w:t>150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-8"/>
        </w:rPr>
        <w:t>万台</w:t>
      </w:r>
      <w:r>
        <w:rPr>
          <w:rFonts w:ascii="Times New Roman" w:hAnsi="Times New Roman" w:eastAsia="Times New Roman" w:cs="Times New Roman"/>
          <w:sz w:val="30"/>
          <w:szCs w:val="30"/>
          <w:spacing w:val="-8"/>
        </w:rPr>
        <w:t>/</w:t>
      </w:r>
      <w:r>
        <w:rPr>
          <w:sz w:val="30"/>
          <w:szCs w:val="30"/>
          <w:spacing w:val="-8"/>
        </w:rPr>
        <w:t>年，目前持有的废弃电器电子产品拆解</w:t>
      </w:r>
      <w:r>
        <w:rPr>
          <w:sz w:val="30"/>
          <w:szCs w:val="30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8"/>
        </w:rPr>
        <w:t>CRT</w:t>
      </w:r>
      <w:r>
        <w:rPr>
          <w:rFonts w:ascii="Times New Roman" w:hAnsi="Times New Roman" w:eastAsia="Times New Roman" w:cs="Times New Roman"/>
          <w:sz w:val="30"/>
          <w:szCs w:val="30"/>
          <w:spacing w:val="49"/>
        </w:rPr>
        <w:t xml:space="preserve"> </w:t>
      </w:r>
      <w:r>
        <w:rPr>
          <w:sz w:val="30"/>
          <w:szCs w:val="30"/>
          <w:spacing w:val="-8"/>
        </w:rPr>
        <w:t>电视机</w:t>
      </w:r>
      <w:r>
        <w:rPr>
          <w:rFonts w:ascii="Times New Roman" w:hAnsi="Times New Roman" w:eastAsia="Times New Roman" w:cs="Times New Roman"/>
          <w:sz w:val="30"/>
          <w:szCs w:val="30"/>
          <w:spacing w:val="-8"/>
        </w:rPr>
        <w:t>/</w:t>
      </w:r>
      <w:r>
        <w:rPr>
          <w:rFonts w:ascii="Times New Roman" w:hAnsi="Times New Roman" w:eastAsia="Times New Roman" w:cs="Times New Roman"/>
          <w:sz w:val="30"/>
          <w:szCs w:val="30"/>
        </w:rPr>
        <w:t xml:space="preserve">  </w:t>
      </w:r>
      <w:r>
        <w:rPr>
          <w:sz w:val="30"/>
          <w:szCs w:val="30"/>
          <w:spacing w:val="-6"/>
        </w:rPr>
        <w:t>电脑、电冰箱、洗衣机、空调、液晶电视机</w:t>
      </w:r>
      <w:r>
        <w:rPr>
          <w:rFonts w:ascii="Times New Roman" w:hAnsi="Times New Roman" w:eastAsia="Times New Roman" w:cs="Times New Roman"/>
          <w:sz w:val="30"/>
          <w:szCs w:val="30"/>
          <w:spacing w:val="-6"/>
        </w:rPr>
        <w:t>/</w:t>
      </w:r>
      <w:r>
        <w:rPr>
          <w:sz w:val="30"/>
          <w:szCs w:val="30"/>
          <w:spacing w:val="-6"/>
        </w:rPr>
        <w:t>电脑资质为</w:t>
      </w:r>
      <w:r>
        <w:rPr>
          <w:sz w:val="30"/>
          <w:szCs w:val="30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spacing w:val="-6"/>
        </w:rPr>
        <w:t>136.2</w:t>
      </w:r>
      <w:r>
        <w:rPr>
          <w:rFonts w:ascii="Times New Roman" w:hAnsi="Times New Roman" w:eastAsia="Times New Roman" w:cs="Times New Roman"/>
          <w:sz w:val="30"/>
          <w:szCs w:val="30"/>
          <w:spacing w:val="23"/>
        </w:rPr>
        <w:t xml:space="preserve"> </w:t>
      </w:r>
      <w:r>
        <w:rPr>
          <w:sz w:val="30"/>
          <w:szCs w:val="30"/>
          <w:spacing w:val="-6"/>
        </w:rPr>
        <w:t>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台</w:t>
      </w:r>
      <w:r>
        <w:rPr>
          <w:rFonts w:ascii="Times New Roman" w:hAnsi="Times New Roman" w:eastAsia="Times New Roman" w:cs="Times New Roman"/>
          <w:sz w:val="30"/>
          <w:szCs w:val="30"/>
          <w:spacing w:val="-4"/>
        </w:rPr>
        <w:t>/</w:t>
      </w:r>
      <w:r>
        <w:rPr>
          <w:sz w:val="30"/>
          <w:szCs w:val="30"/>
          <w:spacing w:val="-4"/>
        </w:rPr>
        <w:t>年。现有设备工艺技术先进成熟可靠，废弃资源实现高值化、</w:t>
      </w:r>
      <w:r>
        <w:rPr>
          <w:sz w:val="30"/>
          <w:szCs w:val="30"/>
          <w:spacing w:val="10"/>
        </w:rPr>
        <w:t xml:space="preserve"> </w:t>
      </w:r>
      <w:r>
        <w:rPr>
          <w:sz w:val="30"/>
          <w:szCs w:val="30"/>
          <w:spacing w:val="-4"/>
        </w:rPr>
        <w:t>高质化利用，主要再生资源回收利用率高，产品</w:t>
      </w:r>
      <w:r>
        <w:rPr>
          <w:sz w:val="30"/>
          <w:szCs w:val="30"/>
          <w:spacing w:val="-5"/>
        </w:rPr>
        <w:t>附加值高，技术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1"/>
        </w:rPr>
        <w:t>含量高，市场竞争力强。采用的设备设施先进完备、运转稳定，</w:t>
      </w:r>
      <w:r>
        <w:rPr>
          <w:sz w:val="30"/>
          <w:szCs w:val="30"/>
          <w:spacing w:val="5"/>
        </w:rPr>
        <w:t xml:space="preserve"> </w:t>
      </w:r>
      <w:r>
        <w:rPr>
          <w:sz w:val="30"/>
          <w:szCs w:val="30"/>
          <w:spacing w:val="-4"/>
        </w:rPr>
        <w:t>回收利用自动化程度高、能源利用效率高、经济</w:t>
      </w:r>
      <w:r>
        <w:rPr>
          <w:sz w:val="30"/>
          <w:szCs w:val="30"/>
          <w:spacing w:val="-5"/>
        </w:rPr>
        <w:t>效益较好，装备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2"/>
        </w:rPr>
        <w:t>产业化示范效果明显。</w:t>
      </w:r>
    </w:p>
    <w:p>
      <w:pPr>
        <w:pStyle w:val="BodyText"/>
        <w:ind w:left="36" w:right="64" w:firstLine="614"/>
        <w:spacing w:before="52" w:line="353" w:lineRule="auto"/>
        <w:jc w:val="both"/>
        <w:rPr>
          <w:sz w:val="30"/>
          <w:szCs w:val="30"/>
        </w:rPr>
      </w:pPr>
      <w:r>
        <w:rPr>
          <w:sz w:val="30"/>
          <w:szCs w:val="30"/>
          <w:spacing w:val="-6"/>
        </w:rPr>
        <w:t>哈尔滨群勤秉承“保护环境，资源再生利用</w:t>
      </w:r>
      <w:r>
        <w:rPr>
          <w:sz w:val="30"/>
          <w:szCs w:val="30"/>
          <w:spacing w:val="-97"/>
        </w:rPr>
        <w:t xml:space="preserve"> </w:t>
      </w:r>
      <w:r>
        <w:rPr>
          <w:sz w:val="30"/>
          <w:szCs w:val="30"/>
          <w:spacing w:val="-6"/>
        </w:rPr>
        <w:t>”的环保理念，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减少废弃电子废弃物非法拆解对环境造成的破</w:t>
      </w:r>
      <w:r>
        <w:rPr>
          <w:sz w:val="30"/>
          <w:szCs w:val="30"/>
          <w:spacing w:val="-5"/>
        </w:rPr>
        <w:t>坏，促进电子设备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的处置变废为宝再利用的思路，按照国家对废</w:t>
      </w:r>
      <w:r>
        <w:rPr>
          <w:sz w:val="30"/>
          <w:szCs w:val="30"/>
          <w:spacing w:val="-5"/>
        </w:rPr>
        <w:t>旧电子设备“资源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6"/>
        </w:rPr>
        <w:t>化、无害化</w:t>
      </w:r>
      <w:r>
        <w:rPr>
          <w:sz w:val="30"/>
          <w:szCs w:val="30"/>
          <w:spacing w:val="-102"/>
        </w:rPr>
        <w:t xml:space="preserve"> </w:t>
      </w:r>
      <w:r>
        <w:rPr>
          <w:sz w:val="30"/>
          <w:szCs w:val="30"/>
          <w:spacing w:val="-6"/>
        </w:rPr>
        <w:t>”的处置要求，将废旧电子设备无害化处置应用作为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公司长期发展项目。群勤环保的目标是进一步</w:t>
      </w:r>
      <w:r>
        <w:rPr>
          <w:sz w:val="30"/>
          <w:szCs w:val="30"/>
          <w:spacing w:val="-5"/>
        </w:rPr>
        <w:t>整合资源，拓宽企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业经营范围，根据国家有关法律、法规逐步实</w:t>
      </w:r>
      <w:r>
        <w:rPr>
          <w:sz w:val="30"/>
          <w:szCs w:val="30"/>
          <w:spacing w:val="-5"/>
        </w:rPr>
        <w:t>现电子类废弃物无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-4"/>
        </w:rPr>
        <w:t>害化、集约化、规模化回收和处理，避免形成</w:t>
      </w:r>
      <w:r>
        <w:rPr>
          <w:sz w:val="30"/>
          <w:szCs w:val="30"/>
          <w:spacing w:val="-5"/>
        </w:rPr>
        <w:t>二次污染，为环保</w:t>
      </w:r>
    </w:p>
    <w:p>
      <w:pPr>
        <w:spacing w:line="353" w:lineRule="auto"/>
        <w:sectPr>
          <w:headerReference w:type="default" r:id="rId21"/>
          <w:footerReference w:type="default" r:id="rId22"/>
          <w:pgSz w:w="11906" w:h="16839"/>
          <w:pgMar w:top="1188" w:right="1706" w:bottom="1742" w:left="1785" w:header="885" w:footer="1579" w:gutter="0"/>
        </w:sectPr>
        <w:rPr>
          <w:sz w:val="30"/>
          <w:szCs w:val="30"/>
        </w:rPr>
      </w:pP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36" w:right="16" w:firstLine="4"/>
        <w:spacing w:before="97" w:line="357" w:lineRule="auto"/>
        <w:jc w:val="both"/>
        <w:rPr>
          <w:sz w:val="30"/>
          <w:szCs w:val="30"/>
        </w:rPr>
      </w:pPr>
      <w:r>
        <w:rPr>
          <w:sz w:val="30"/>
          <w:szCs w:val="30"/>
          <w:spacing w:val="-5"/>
        </w:rPr>
        <w:t>作出贡献。还在各生产车间安装了除尘设备，按设备维护保养规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-4"/>
        </w:rPr>
        <w:t>程做好除尘设备的维护保养和检修工作。同时</w:t>
      </w:r>
      <w:r>
        <w:rPr>
          <w:sz w:val="30"/>
          <w:szCs w:val="30"/>
          <w:spacing w:val="-5"/>
        </w:rPr>
        <w:t>，公司自投产后一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6"/>
        </w:rPr>
        <w:t>直严格按照环评要求进行环境监测，并及时将监测信息进行公</w:t>
      </w:r>
      <w:r>
        <w:rPr>
          <w:sz w:val="30"/>
          <w:szCs w:val="30"/>
          <w:spacing w:val="16"/>
        </w:rPr>
        <w:t xml:space="preserve"> </w:t>
      </w:r>
      <w:r>
        <w:rPr>
          <w:sz w:val="30"/>
          <w:szCs w:val="30"/>
          <w:spacing w:val="-2"/>
        </w:rPr>
        <w:t>示、上报各级环保部门备案。</w:t>
      </w:r>
    </w:p>
    <w:p>
      <w:pPr>
        <w:pStyle w:val="BodyText"/>
        <w:ind w:left="2490"/>
        <w:spacing w:before="57" w:line="222" w:lineRule="auto"/>
        <w:rPr/>
      </w:pPr>
      <w:r>
        <w:rPr>
          <w:b/>
          <w:bCs/>
          <w:spacing w:val="-6"/>
        </w:rPr>
        <w:t>表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>3-1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 </w:t>
      </w:r>
      <w:r>
        <w:rPr>
          <w:b/>
          <w:bCs/>
          <w:spacing w:val="-6"/>
        </w:rPr>
        <w:t>受核查方基本信息表</w:t>
      </w:r>
    </w:p>
    <w:p>
      <w:pPr>
        <w:spacing w:line="101" w:lineRule="exact"/>
        <w:rPr/>
      </w:pPr>
      <w:r/>
    </w:p>
    <w:tbl>
      <w:tblPr>
        <w:tblStyle w:val="TableNormal"/>
        <w:tblW w:w="8324" w:type="dxa"/>
        <w:tblInd w:w="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43"/>
        <w:gridCol w:w="3523"/>
        <w:gridCol w:w="1266"/>
        <w:gridCol w:w="2292"/>
      </w:tblGrid>
      <w:tr>
        <w:trPr>
          <w:trHeight w:val="819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165"/>
              <w:spacing w:before="288" w:line="222" w:lineRule="auto"/>
              <w:rPr/>
            </w:pPr>
            <w:r>
              <w:rPr>
                <w:spacing w:val="-7"/>
              </w:rPr>
              <w:t>受核查方</w:t>
            </w:r>
          </w:p>
        </w:tc>
        <w:tc>
          <w:tcPr>
            <w:tcW w:w="3523" w:type="dxa"/>
            <w:vAlign w:val="top"/>
          </w:tcPr>
          <w:p>
            <w:pPr>
              <w:pStyle w:val="TableText"/>
              <w:ind w:left="223"/>
              <w:spacing w:before="287" w:line="221" w:lineRule="auto"/>
              <w:rPr/>
            </w:pPr>
            <w:r>
              <w:rPr>
                <w:spacing w:val="-3"/>
              </w:rPr>
              <w:t>哈尔滨群勤环保科技有限公司</w:t>
            </w:r>
          </w:p>
        </w:tc>
        <w:tc>
          <w:tcPr>
            <w:tcW w:w="1266" w:type="dxa"/>
            <w:vAlign w:val="top"/>
          </w:tcPr>
          <w:p>
            <w:pPr>
              <w:pStyle w:val="TableText"/>
              <w:ind w:left="167" w:right="149" w:firstLine="4"/>
              <w:spacing w:before="91" w:line="276" w:lineRule="auto"/>
              <w:rPr/>
            </w:pPr>
            <w:r>
              <w:rPr>
                <w:spacing w:val="-6"/>
              </w:rPr>
              <w:t>统一社会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29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5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91230111672129173Q</w:t>
            </w:r>
          </w:p>
        </w:tc>
      </w:tr>
      <w:tr>
        <w:trPr>
          <w:trHeight w:val="1209" w:hRule="atLeast"/>
        </w:trPr>
        <w:tc>
          <w:tcPr>
            <w:tcW w:w="1243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78" w:line="223" w:lineRule="auto"/>
              <w:rPr/>
            </w:pPr>
            <w:r>
              <w:rPr>
                <w:spacing w:val="-5"/>
              </w:rPr>
              <w:t>法定代表人</w:t>
            </w:r>
          </w:p>
        </w:tc>
        <w:tc>
          <w:tcPr>
            <w:tcW w:w="3523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7"/>
              <w:spacing w:before="78" w:line="224" w:lineRule="auto"/>
              <w:rPr/>
            </w:pPr>
            <w:r>
              <w:rPr>
                <w:spacing w:val="-7"/>
              </w:rPr>
              <w:t>于海龙</w:t>
            </w:r>
          </w:p>
        </w:tc>
        <w:tc>
          <w:tcPr>
            <w:tcW w:w="1266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78" w:line="220" w:lineRule="auto"/>
              <w:rPr/>
            </w:pPr>
            <w:r>
              <w:rPr>
                <w:spacing w:val="-6"/>
              </w:rPr>
              <w:t>单位性质</w:t>
            </w:r>
          </w:p>
        </w:tc>
        <w:tc>
          <w:tcPr>
            <w:tcW w:w="2292" w:type="dxa"/>
            <w:vAlign w:val="top"/>
          </w:tcPr>
          <w:p>
            <w:pPr>
              <w:pStyle w:val="TableText"/>
              <w:ind w:left="275"/>
              <w:spacing w:before="87" w:line="212" w:lineRule="auto"/>
              <w:rPr/>
            </w:pPr>
            <w:r>
              <w:rPr>
                <w:spacing w:val="-2"/>
              </w:rPr>
              <w:t>有限责任公司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(</w:t>
            </w:r>
            <w:r>
              <w:rPr>
                <w:spacing w:val="-2"/>
              </w:rPr>
              <w:t>非</w:t>
            </w:r>
          </w:p>
          <w:p>
            <w:pPr>
              <w:pStyle w:val="TableText"/>
              <w:ind w:left="31" w:right="10" w:firstLine="37"/>
              <w:spacing w:before="120" w:line="27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自然人投资或控股的</w:t>
            </w:r>
            <w:r>
              <w:rPr/>
              <w:t xml:space="preserve"> </w:t>
            </w:r>
            <w:r>
              <w:rPr>
                <w:spacing w:val="-5"/>
              </w:rPr>
              <w:t>法人独资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)</w:t>
            </w:r>
          </w:p>
        </w:tc>
      </w:tr>
      <w:tr>
        <w:trPr>
          <w:trHeight w:val="3578" w:hRule="atLeast"/>
        </w:trPr>
        <w:tc>
          <w:tcPr>
            <w:tcW w:w="124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78" w:line="223" w:lineRule="auto"/>
              <w:rPr/>
            </w:pPr>
            <w:r>
              <w:rPr>
                <w:spacing w:val="-4"/>
              </w:rPr>
              <w:t>经营范围</w:t>
            </w:r>
          </w:p>
        </w:tc>
        <w:tc>
          <w:tcPr>
            <w:tcW w:w="3523" w:type="dxa"/>
            <w:vAlign w:val="top"/>
          </w:tcPr>
          <w:p>
            <w:pPr>
              <w:pStyle w:val="TableText"/>
              <w:ind w:left="20"/>
              <w:spacing w:before="93" w:line="297" w:lineRule="auto"/>
              <w:jc w:val="both"/>
              <w:rPr/>
            </w:pPr>
            <w:r>
              <w:rPr>
                <w:spacing w:val="-10"/>
              </w:rPr>
              <w:t>环保科技开发，再生资源回收（不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含固体废物、危险废物、报废汽车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等需经相关部门审批的项目</w:t>
            </w:r>
            <w:r>
              <w:rPr>
                <w:spacing w:val="-39"/>
              </w:rPr>
              <w:t>），</w:t>
            </w:r>
            <w:r>
              <w:rPr>
                <w:spacing w:val="-5"/>
              </w:rPr>
              <w:t>废</w:t>
            </w:r>
            <w:r>
              <w:rPr/>
              <w:t xml:space="preserve"> </w:t>
            </w:r>
            <w:r>
              <w:rPr>
                <w:spacing w:val="-10"/>
              </w:rPr>
              <w:t>旧家电回收、拆解，并对金属边角</w:t>
            </w:r>
            <w:r>
              <w:rPr>
                <w:spacing w:val="7"/>
              </w:rPr>
              <w:t xml:space="preserve"> </w:t>
            </w:r>
            <w:r>
              <w:rPr>
                <w:spacing w:val="-10"/>
              </w:rPr>
              <w:t>废料及废旧塑料分拣（含金属污泥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分类）。（依法须经批准的项目，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经相关部门批准后方可开展经营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</w:rPr>
              <w:t>活动，具体经营项目以相关部门批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准文件或许可证为准）</w:t>
            </w:r>
          </w:p>
        </w:tc>
        <w:tc>
          <w:tcPr>
            <w:tcW w:w="126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78" w:line="223" w:lineRule="auto"/>
              <w:rPr/>
            </w:pPr>
            <w:r>
              <w:rPr>
                <w:spacing w:val="-5"/>
              </w:rPr>
              <w:t>成立时间</w:t>
            </w:r>
          </w:p>
        </w:tc>
        <w:tc>
          <w:tcPr>
            <w:tcW w:w="2292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7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2008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月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05  </w:t>
            </w:r>
            <w:r>
              <w:rPr>
                <w:spacing w:val="-5"/>
              </w:rPr>
              <w:t>日</w:t>
            </w:r>
          </w:p>
        </w:tc>
      </w:tr>
      <w:tr>
        <w:trPr>
          <w:trHeight w:val="616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155"/>
              <w:spacing w:before="188" w:line="221" w:lineRule="auto"/>
              <w:rPr/>
            </w:pPr>
            <w:r>
              <w:rPr>
                <w:spacing w:val="-5"/>
              </w:rPr>
              <w:t>所属行业</w:t>
            </w:r>
          </w:p>
        </w:tc>
        <w:tc>
          <w:tcPr>
            <w:tcW w:w="7081" w:type="dxa"/>
            <w:vAlign w:val="top"/>
            <w:gridSpan w:val="3"/>
          </w:tcPr>
          <w:p>
            <w:pPr>
              <w:pStyle w:val="TableText"/>
              <w:ind w:left="13"/>
              <w:spacing w:before="18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C4210</w:t>
            </w:r>
            <w:r>
              <w:rPr>
                <w:rFonts w:ascii="Times New Roman" w:hAnsi="Times New Roman" w:eastAsia="Times New Roman" w:cs="Times New Roman"/>
                <w:spacing w:val="27"/>
              </w:rPr>
              <w:t xml:space="preserve"> </w:t>
            </w:r>
            <w:r>
              <w:rPr>
                <w:spacing w:val="-2"/>
              </w:rPr>
              <w:t>金属废料和碎屑加工处理行业</w:t>
            </w:r>
          </w:p>
        </w:tc>
      </w:tr>
      <w:tr>
        <w:trPr>
          <w:trHeight w:val="422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161"/>
              <w:spacing w:before="93" w:line="224" w:lineRule="auto"/>
              <w:rPr/>
            </w:pPr>
            <w:r>
              <w:rPr>
                <w:spacing w:val="-6"/>
              </w:rPr>
              <w:t>注册地址</w:t>
            </w:r>
          </w:p>
        </w:tc>
        <w:tc>
          <w:tcPr>
            <w:tcW w:w="7081" w:type="dxa"/>
            <w:vAlign w:val="top"/>
            <w:gridSpan w:val="3"/>
          </w:tcPr>
          <w:p>
            <w:pPr>
              <w:pStyle w:val="TableText"/>
              <w:ind w:left="1099"/>
              <w:spacing w:before="93" w:line="222" w:lineRule="auto"/>
              <w:rPr/>
            </w:pPr>
            <w:r>
              <w:rPr>
                <w:spacing w:val="-2"/>
              </w:rPr>
              <w:t>黑龙江省哈尔滨市呼兰区双井街道办事处黄平村</w:t>
            </w:r>
          </w:p>
        </w:tc>
      </w:tr>
      <w:tr>
        <w:trPr>
          <w:trHeight w:val="422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154"/>
              <w:spacing w:before="93" w:line="224" w:lineRule="auto"/>
              <w:rPr/>
            </w:pPr>
            <w:r>
              <w:rPr>
                <w:spacing w:val="-4"/>
              </w:rPr>
              <w:t>经营地址</w:t>
            </w:r>
          </w:p>
        </w:tc>
        <w:tc>
          <w:tcPr>
            <w:tcW w:w="7081" w:type="dxa"/>
            <w:vAlign w:val="top"/>
            <w:gridSpan w:val="3"/>
          </w:tcPr>
          <w:p>
            <w:pPr>
              <w:pStyle w:val="TableText"/>
              <w:ind w:left="1099"/>
              <w:spacing w:before="93" w:line="222" w:lineRule="auto"/>
              <w:rPr/>
            </w:pPr>
            <w:r>
              <w:rPr>
                <w:spacing w:val="-2"/>
              </w:rPr>
              <w:t>黑龙江省哈尔滨市呼兰区双井街道办事处黄平村</w:t>
            </w:r>
          </w:p>
        </w:tc>
      </w:tr>
      <w:tr>
        <w:trPr>
          <w:trHeight w:val="819" w:hRule="atLeast"/>
        </w:trPr>
        <w:tc>
          <w:tcPr>
            <w:tcW w:w="1243" w:type="dxa"/>
            <w:vAlign w:val="top"/>
          </w:tcPr>
          <w:p>
            <w:pPr>
              <w:pStyle w:val="TableText"/>
              <w:ind w:left="159"/>
              <w:spacing w:before="290" w:line="224" w:lineRule="auto"/>
              <w:rPr/>
            </w:pPr>
            <w:r>
              <w:rPr>
                <w:spacing w:val="-6"/>
              </w:rPr>
              <w:t>通讯地址</w:t>
            </w:r>
          </w:p>
        </w:tc>
        <w:tc>
          <w:tcPr>
            <w:tcW w:w="3523" w:type="dxa"/>
            <w:vAlign w:val="top"/>
          </w:tcPr>
          <w:p>
            <w:pPr>
              <w:pStyle w:val="TableText"/>
              <w:ind w:left="933" w:right="81" w:hanging="832"/>
              <w:spacing w:before="91" w:line="276" w:lineRule="auto"/>
              <w:rPr/>
            </w:pPr>
            <w:r>
              <w:rPr>
                <w:spacing w:val="-2"/>
              </w:rPr>
              <w:t>黑龙江省哈尔滨市呼兰区双井街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道办事处黄平村</w:t>
            </w:r>
          </w:p>
        </w:tc>
        <w:tc>
          <w:tcPr>
            <w:tcW w:w="1266" w:type="dxa"/>
            <w:vAlign w:val="top"/>
          </w:tcPr>
          <w:p>
            <w:pPr>
              <w:pStyle w:val="TableText"/>
              <w:ind w:left="425"/>
              <w:spacing w:before="290" w:line="222" w:lineRule="auto"/>
              <w:rPr/>
            </w:pPr>
            <w:r>
              <w:rPr>
                <w:spacing w:val="-17"/>
              </w:rPr>
              <w:t>邮编</w:t>
            </w:r>
          </w:p>
        </w:tc>
        <w:tc>
          <w:tcPr>
            <w:tcW w:w="2292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ind w:left="811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150519</w:t>
            </w:r>
          </w:p>
        </w:tc>
      </w:tr>
    </w:tbl>
    <w:p>
      <w:pPr>
        <w:pStyle w:val="BodyText"/>
        <w:ind w:left="598"/>
        <w:spacing w:before="155" w:line="221" w:lineRule="auto"/>
        <w:rPr/>
      </w:pPr>
      <w:r>
        <w:rPr>
          <w:spacing w:val="-1"/>
        </w:rPr>
        <w:t>其中，温室气体核算和报告工作由安健环部负责。</w:t>
      </w:r>
    </w:p>
    <w:p>
      <w:pPr>
        <w:spacing w:line="221" w:lineRule="auto"/>
        <w:sectPr>
          <w:headerReference w:type="default" r:id="rId10"/>
          <w:footerReference w:type="default" r:id="rId23"/>
          <w:pgSz w:w="11906" w:h="16839"/>
          <w:pgMar w:top="1188" w:right="1785" w:bottom="1742" w:left="1785" w:header="885" w:footer="1579" w:gutter="0"/>
        </w:sectPr>
        <w:rPr/>
      </w:pPr>
    </w:p>
    <w:p>
      <w:pPr>
        <w:spacing w:line="285" w:lineRule="auto"/>
        <w:rPr>
          <w:rFonts w:ascii="Arial"/>
          <w:sz w:val="21"/>
        </w:rPr>
      </w:pPr>
      <w:r/>
    </w:p>
    <w:p>
      <w:pPr>
        <w:ind w:firstLine="578"/>
        <w:spacing w:line="5059" w:lineRule="exact"/>
        <w:rPr/>
      </w:pPr>
      <w:r>
        <w:rPr>
          <w:position w:val="-101"/>
        </w:rPr>
        <w:drawing>
          <wp:inline distT="0" distB="0" distL="0" distR="0">
            <wp:extent cx="5263895" cy="321259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3895" cy="321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288"/>
        <w:spacing w:before="196" w:line="223" w:lineRule="auto"/>
        <w:rPr/>
      </w:pPr>
      <w:bookmarkStart w:name="bookmark26" w:id="59"/>
      <w:bookmarkEnd w:id="59"/>
      <w:r>
        <w:rPr>
          <w:b/>
          <w:bCs/>
          <w:spacing w:val="-9"/>
        </w:rPr>
        <w:t>图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</w:rPr>
        <w:t>3-1</w:t>
      </w:r>
      <w:r>
        <w:rPr>
          <w:rFonts w:ascii="Times New Roman" w:hAnsi="Times New Roman" w:eastAsia="Times New Roman" w:cs="Times New Roman"/>
          <w:b/>
          <w:bCs/>
          <w:spacing w:val="4"/>
        </w:rPr>
        <w:t xml:space="preserve">    </w:t>
      </w:r>
      <w:r>
        <w:rPr>
          <w:b/>
          <w:bCs/>
          <w:spacing w:val="-9"/>
        </w:rPr>
        <w:t>组织机构图</w:t>
      </w:r>
    </w:p>
    <w:p>
      <w:pPr>
        <w:pStyle w:val="BodyText"/>
        <w:ind w:left="20"/>
        <w:spacing w:before="252" w:line="222" w:lineRule="auto"/>
        <w:outlineLvl w:val="2"/>
        <w:rPr/>
      </w:pPr>
      <w:bookmarkStart w:name="bookmark25" w:id="60"/>
      <w:bookmarkEnd w:id="60"/>
      <w:r>
        <w:rPr>
          <w:rFonts w:ascii="Times New Roman" w:hAnsi="Times New Roman" w:eastAsia="Times New Roman" w:cs="Times New Roman"/>
          <w:b/>
          <w:bCs/>
          <w:spacing w:val="-2"/>
        </w:rPr>
        <w:t>3.1.2    </w:t>
      </w:r>
      <w:r>
        <w:rPr>
          <w:b/>
          <w:bCs/>
          <w:spacing w:val="-2"/>
        </w:rPr>
        <w:t>能源管理现状及监测设备管理情况</w:t>
      </w:r>
    </w:p>
    <w:p>
      <w:pPr>
        <w:pStyle w:val="BodyText"/>
        <w:ind w:left="36" w:right="549" w:firstLine="566"/>
        <w:spacing w:before="254" w:line="376" w:lineRule="auto"/>
        <w:rPr/>
      </w:pPr>
      <w:r>
        <w:rPr>
          <w:spacing w:val="-5"/>
        </w:rPr>
        <w:t>通过文件评审以及对受核查方管理人员进行现场访谈，核查组确</w:t>
      </w:r>
      <w:r>
        <w:rPr>
          <w:spacing w:val="14"/>
        </w:rPr>
        <w:t xml:space="preserve"> </w:t>
      </w:r>
      <w:r>
        <w:rPr>
          <w:spacing w:val="-1"/>
        </w:rPr>
        <w:t>认受核查方的能源管理现状及监测设备管理情况如下：</w:t>
      </w:r>
    </w:p>
    <w:p>
      <w:pPr>
        <w:pStyle w:val="BodyText"/>
        <w:ind w:left="596"/>
        <w:spacing w:before="47" w:line="222" w:lineRule="auto"/>
        <w:rPr/>
      </w:pPr>
      <w:r>
        <w:rPr>
          <w:rFonts w:ascii="Times New Roman" w:hAnsi="Times New Roman" w:eastAsia="Times New Roman" w:cs="Times New Roman"/>
          <w:b/>
          <w:bCs/>
          <w:spacing w:val="-4"/>
        </w:rPr>
        <w:t>1</w:t>
      </w:r>
      <w:r>
        <w:rPr>
          <w:b/>
          <w:bCs/>
          <w:spacing w:val="-4"/>
        </w:rPr>
        <w:t>）能源管理部门</w:t>
      </w:r>
    </w:p>
    <w:p>
      <w:pPr>
        <w:pStyle w:val="BodyText"/>
        <w:ind w:left="596"/>
        <w:spacing w:before="255" w:line="222" w:lineRule="auto"/>
        <w:rPr/>
      </w:pPr>
      <w:r>
        <w:rPr>
          <w:spacing w:val="-1"/>
        </w:rPr>
        <w:t>经核查，受核查方公司能源管理由行政部负责。</w:t>
      </w:r>
    </w:p>
    <w:p>
      <w:pPr>
        <w:pStyle w:val="BodyText"/>
        <w:ind w:left="584"/>
        <w:spacing w:before="256" w:line="222" w:lineRule="auto"/>
        <w:rPr/>
      </w:pPr>
      <w:r>
        <w:rPr>
          <w:rFonts w:ascii="Times New Roman" w:hAnsi="Times New Roman" w:eastAsia="Times New Roman" w:cs="Times New Roman"/>
          <w:b/>
          <w:bCs/>
          <w:spacing w:val="-3"/>
        </w:rPr>
        <w:t>2</w:t>
      </w:r>
      <w:r>
        <w:rPr>
          <w:b/>
          <w:bCs/>
          <w:spacing w:val="-3"/>
        </w:rPr>
        <w:t>）主要能源消耗品种和能源统计报告情况</w:t>
      </w:r>
    </w:p>
    <w:p>
      <w:pPr>
        <w:pStyle w:val="BodyText"/>
        <w:ind w:left="36" w:right="455" w:firstLine="573"/>
        <w:spacing w:before="255" w:line="380" w:lineRule="auto"/>
        <w:jc w:val="both"/>
        <w:rPr/>
      </w:pPr>
      <w:r>
        <w:rPr>
          <w:spacing w:val="-5"/>
        </w:rPr>
        <w:t>受核查方每月汇总能源品种及消耗量，经查阅受核查方能源统计</w:t>
      </w:r>
      <w:r>
        <w:rPr>
          <w:spacing w:val="7"/>
        </w:rPr>
        <w:t xml:space="preserve"> </w:t>
      </w:r>
      <w:r>
        <w:rPr>
          <w:spacing w:val="-6"/>
        </w:rPr>
        <w:t>台账，核查组确认受核查方在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2023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6"/>
        </w:rPr>
        <w:t>年度的主要能源消耗品种为汽油、</w:t>
      </w:r>
      <w:r>
        <w:rPr/>
        <w:t xml:space="preserve"> </w:t>
      </w:r>
      <w:r>
        <w:rPr>
          <w:spacing w:val="-3"/>
        </w:rPr>
        <w:t>柴油和外购电力。</w:t>
      </w:r>
    </w:p>
    <w:p>
      <w:pPr>
        <w:pStyle w:val="BodyText"/>
        <w:ind w:left="20"/>
        <w:spacing w:before="48" w:line="223" w:lineRule="auto"/>
        <w:outlineLvl w:val="2"/>
        <w:rPr/>
      </w:pPr>
      <w:bookmarkStart w:name="bookmark28" w:id="61"/>
      <w:bookmarkEnd w:id="61"/>
      <w:bookmarkStart w:name="bookmark27" w:id="62"/>
      <w:bookmarkEnd w:id="62"/>
      <w:r>
        <w:rPr>
          <w:rFonts w:ascii="Times New Roman" w:hAnsi="Times New Roman" w:eastAsia="Times New Roman" w:cs="Times New Roman"/>
          <w:b/>
          <w:bCs/>
          <w:spacing w:val="-2"/>
        </w:rPr>
        <w:t>3.1.3    </w:t>
      </w:r>
      <w:r>
        <w:rPr>
          <w:b/>
          <w:bCs/>
          <w:spacing w:val="-2"/>
        </w:rPr>
        <w:t>受核查方工艺流程及产品</w:t>
      </w:r>
    </w:p>
    <w:p>
      <w:pPr>
        <w:pStyle w:val="BodyText"/>
        <w:ind w:left="598"/>
        <w:spacing w:before="255" w:line="221" w:lineRule="auto"/>
        <w:rPr/>
      </w:pPr>
      <w:r>
        <w:rPr>
          <w:spacing w:val="-2"/>
        </w:rPr>
        <w:t>产品名称：有色金属、废铁类、塑料类</w:t>
      </w:r>
    </w:p>
    <w:p>
      <w:pPr>
        <w:pStyle w:val="BodyText"/>
        <w:ind w:left="597"/>
        <w:spacing w:before="258" w:line="223" w:lineRule="auto"/>
        <w:rPr/>
      </w:pPr>
      <w:r>
        <w:rPr>
          <w:spacing w:val="-7"/>
        </w:rPr>
        <w:t>（</w:t>
      </w: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spacing w:val="-7"/>
        </w:rPr>
        <w:t>）废旧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CRT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-7"/>
        </w:rPr>
        <w:t>电视机拆解</w:t>
      </w:r>
    </w:p>
    <w:p>
      <w:pPr>
        <w:pStyle w:val="BodyText"/>
        <w:ind w:left="600"/>
        <w:spacing w:before="254" w:line="222" w:lineRule="auto"/>
        <w:rPr/>
      </w:pPr>
      <w:r>
        <w:rPr>
          <w:spacing w:val="-5"/>
        </w:rPr>
        <w:t>废旧电视机主要采用人工和机械辅助拆解的工艺，将废旧电视机</w:t>
      </w:r>
    </w:p>
    <w:p>
      <w:pPr>
        <w:spacing w:line="222" w:lineRule="auto"/>
        <w:sectPr>
          <w:headerReference w:type="default" r:id="rId24"/>
          <w:footerReference w:type="default" r:id="rId25"/>
          <w:pgSz w:w="11906" w:h="16839"/>
          <w:pgMar w:top="1188" w:right="1252" w:bottom="1742" w:left="1785" w:header="885" w:footer="1579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35" w:right="137" w:firstLine="5"/>
        <w:spacing w:before="91" w:line="384" w:lineRule="auto"/>
        <w:jc w:val="both"/>
        <w:rPr/>
      </w:pPr>
      <w:r>
        <w:rPr>
          <w:spacing w:val="-4"/>
        </w:rPr>
        <w:t>通过手动拆解线设备进行整机拆解。拆解下来的电视机荧光</w:t>
      </w:r>
      <w:r>
        <w:rPr>
          <w:spacing w:val="-5"/>
        </w:rPr>
        <w:t>屏通过切</w:t>
      </w:r>
      <w:r>
        <w:rPr/>
        <w:t xml:space="preserve"> </w:t>
      </w:r>
      <w:r>
        <w:rPr/>
        <w:t>割机进行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CRT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/>
        <w:t>锥屏分离，荧光粉用吸尘器吸取、在指定区域的负压</w:t>
      </w:r>
      <w:r>
        <w:rPr/>
        <w:t xml:space="preserve"> </w:t>
      </w:r>
      <w:r>
        <w:rPr>
          <w:spacing w:val="-4"/>
        </w:rPr>
        <w:t>环境下集中收集，密封暂存于桶中。在分离过程中产生的少量粉尘通</w:t>
      </w:r>
      <w:r>
        <w:rPr>
          <w:spacing w:val="2"/>
        </w:rPr>
        <w:t xml:space="preserve"> </w:t>
      </w:r>
      <w:r>
        <w:rPr>
          <w:spacing w:val="-3"/>
        </w:rPr>
        <w:t>过专用净化设备收尘，与回收的锥玻璃、荧光粉作为危险废物管理，</w:t>
      </w:r>
      <w:r>
        <w:rPr>
          <w:spacing w:val="14"/>
        </w:rPr>
        <w:t xml:space="preserve"> </w:t>
      </w:r>
      <w:r>
        <w:rPr>
          <w:spacing w:val="-2"/>
        </w:rPr>
        <w:t>及时送到危废库暂存。</w:t>
      </w:r>
    </w:p>
    <w:p>
      <w:pPr>
        <w:ind w:firstLine="496"/>
        <w:spacing w:before="14" w:line="3708" w:lineRule="exact"/>
        <w:rPr/>
      </w:pPr>
      <w:r>
        <w:rPr>
          <w:position w:val="-74"/>
        </w:rPr>
        <w:drawing>
          <wp:inline distT="0" distB="0" distL="0" distR="0">
            <wp:extent cx="5081015" cy="235458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101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32"/>
        <w:spacing w:before="277" w:line="222" w:lineRule="auto"/>
        <w:rPr/>
      </w:pPr>
      <w:r>
        <w:rPr>
          <w:b/>
          <w:bCs/>
          <w:spacing w:val="-7"/>
        </w:rPr>
        <w:t>图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1    </w:t>
      </w:r>
      <w:r>
        <w:rPr>
          <w:b/>
          <w:bCs/>
          <w:spacing w:val="-7"/>
        </w:rPr>
        <w:t>电视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CRT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-7"/>
        </w:rPr>
        <w:t>、台式微型计算机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CRT</w:t>
      </w:r>
      <w:r>
        <w:rPr>
          <w:rFonts w:ascii="Times New Roman" w:hAnsi="Times New Roman" w:eastAsia="Times New Roman" w:cs="Times New Roman"/>
          <w:b/>
          <w:bCs/>
          <w:spacing w:val="14"/>
        </w:rPr>
        <w:t xml:space="preserve"> </w:t>
      </w:r>
      <w:r>
        <w:rPr>
          <w:b/>
          <w:bCs/>
          <w:spacing w:val="-7"/>
        </w:rPr>
        <w:t>拆解工艺流程图</w:t>
      </w:r>
    </w:p>
    <w:p>
      <w:pPr>
        <w:pStyle w:val="BodyText"/>
        <w:ind w:left="597"/>
        <w:spacing w:before="256" w:line="22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）废旧电冰箱拆解</w:t>
      </w:r>
    </w:p>
    <w:p>
      <w:pPr>
        <w:pStyle w:val="BodyText"/>
        <w:ind w:left="48" w:right="179" w:firstLine="551"/>
        <w:spacing w:before="255" w:line="380" w:lineRule="auto"/>
        <w:rPr/>
      </w:pPr>
      <w:r>
        <w:rPr>
          <w:spacing w:val="6"/>
        </w:rPr>
        <w:t>废旧冰箱拆解首先在上料端将冰箱门、玻璃隔板等</w:t>
      </w:r>
      <w:r>
        <w:rPr>
          <w:spacing w:val="5"/>
        </w:rPr>
        <w:t>部件进行拆</w:t>
      </w:r>
      <w:r>
        <w:rPr/>
        <w:t xml:space="preserve"> </w:t>
      </w:r>
      <w:r>
        <w:rPr>
          <w:spacing w:val="-4"/>
        </w:rPr>
        <w:t>除，在抽氟工位将冰箱中的制冷剂抽出，拆</w:t>
      </w:r>
      <w:r>
        <w:rPr>
          <w:spacing w:val="-5"/>
        </w:rPr>
        <w:t>除压缩机，并将压缩机内</w:t>
      </w:r>
      <w:r>
        <w:rPr/>
        <w:t xml:space="preserve"> </w:t>
      </w:r>
      <w:r>
        <w:rPr>
          <w:spacing w:val="-2"/>
        </w:rPr>
        <w:t>的废矿物油滤出，然后送入冰箱处理工序。</w:t>
      </w:r>
    </w:p>
    <w:p>
      <w:pPr>
        <w:pStyle w:val="BodyText"/>
        <w:ind w:left="36" w:right="116" w:firstLine="561"/>
        <w:spacing w:before="51" w:line="379" w:lineRule="auto"/>
        <w:rPr/>
      </w:pPr>
      <w:r>
        <w:rPr>
          <w:spacing w:val="-4"/>
        </w:rPr>
        <w:t>将初步拆解后的整个冰箱输送至全封闭的四</w:t>
      </w:r>
      <w:r>
        <w:rPr>
          <w:spacing w:val="-5"/>
        </w:rPr>
        <w:t>轴破碎机内，通过金</w:t>
      </w:r>
      <w:r>
        <w:rPr/>
        <w:t xml:space="preserve"> </w:t>
      </w:r>
      <w:r>
        <w:rPr>
          <w:spacing w:val="-2"/>
        </w:rPr>
        <w:t>塑分离机、磁选机、泡沫粉碎机、涡流电选分离机分别得到铁、铜、</w:t>
      </w:r>
      <w:r>
        <w:rPr>
          <w:spacing w:val="4"/>
        </w:rPr>
        <w:t xml:space="preserve"> </w:t>
      </w:r>
      <w:r>
        <w:rPr>
          <w:spacing w:val="-2"/>
        </w:rPr>
        <w:t>铝、塑料、保温层材料颗粒，整个处理系统在密闭负压状态下运行。</w:t>
      </w:r>
    </w:p>
    <w:p>
      <w:pPr>
        <w:pStyle w:val="BodyText"/>
        <w:ind w:left="35" w:right="179" w:firstLine="561"/>
        <w:spacing w:before="51" w:line="380" w:lineRule="auto"/>
        <w:rPr/>
      </w:pPr>
      <w:r>
        <w:rPr>
          <w:spacing w:val="-4"/>
        </w:rPr>
        <w:t>拆解过程产生的制冷剂、废矿物油属于危险废</w:t>
      </w:r>
      <w:r>
        <w:rPr>
          <w:spacing w:val="-5"/>
        </w:rPr>
        <w:t>物，保温层材料颗</w:t>
      </w:r>
      <w:r>
        <w:rPr/>
        <w:t xml:space="preserve"> </w:t>
      </w:r>
      <w:r>
        <w:rPr>
          <w:spacing w:val="-4"/>
        </w:rPr>
        <w:t>粒和压缩机是关键拆解产物。及时送入相应库房进行贮存。根据生产</w:t>
      </w:r>
      <w:r>
        <w:rPr>
          <w:spacing w:val="2"/>
        </w:rPr>
        <w:t xml:space="preserve"> </w:t>
      </w:r>
      <w:r>
        <w:rPr>
          <w:spacing w:val="-1"/>
        </w:rPr>
        <w:t>及库存情况及时送有资质的处置企业处理。</w:t>
      </w:r>
    </w:p>
    <w:p>
      <w:pPr>
        <w:spacing w:line="380" w:lineRule="auto"/>
        <w:sectPr>
          <w:headerReference w:type="default" r:id="rId27"/>
          <w:footerReference w:type="default" r:id="rId28"/>
          <w:pgSz w:w="11906" w:h="16839"/>
          <w:pgMar w:top="1188" w:right="1622" w:bottom="1742" w:left="1785" w:header="885" w:footer="1579" w:gutter="0"/>
        </w:sectPr>
        <w:rPr/>
      </w:pPr>
    </w:p>
    <w:p>
      <w:pPr>
        <w:spacing w:line="362" w:lineRule="auto"/>
        <w:rPr>
          <w:rFonts w:ascii="Arial"/>
          <w:sz w:val="21"/>
        </w:rPr>
      </w:pPr>
      <w:r/>
    </w:p>
    <w:p>
      <w:pPr>
        <w:ind w:firstLine="496"/>
        <w:spacing w:line="4514" w:lineRule="exact"/>
        <w:rPr/>
      </w:pPr>
      <w:r>
        <w:rPr>
          <w:position w:val="-90"/>
        </w:rPr>
        <w:drawing>
          <wp:inline distT="0" distB="0" distL="0" distR="0">
            <wp:extent cx="5081015" cy="2866643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81015" cy="286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41"/>
        <w:spacing w:before="267" w:line="222" w:lineRule="auto"/>
        <w:rPr/>
      </w:pPr>
      <w:r>
        <w:rPr>
          <w:b/>
          <w:bCs/>
          <w:spacing w:val="-5"/>
        </w:rPr>
        <w:t>图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2    </w:t>
      </w:r>
      <w:r>
        <w:rPr>
          <w:b/>
          <w:bCs/>
          <w:spacing w:val="-5"/>
        </w:rPr>
        <w:t>冰箱拆解工艺流程图</w:t>
      </w:r>
    </w:p>
    <w:p>
      <w:pPr>
        <w:pStyle w:val="BodyText"/>
        <w:ind w:left="597"/>
        <w:spacing w:before="256" w:line="223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spacing w:val="-2"/>
        </w:rPr>
        <w:t>）废旧洗衣机拆解</w:t>
      </w:r>
    </w:p>
    <w:p>
      <w:pPr>
        <w:pStyle w:val="BodyText"/>
        <w:ind w:left="37" w:right="597" w:firstLine="566"/>
        <w:spacing w:before="255" w:line="368" w:lineRule="auto"/>
        <w:rPr/>
      </w:pPr>
      <w:r>
        <w:rPr>
          <w:spacing w:val="-5"/>
        </w:rPr>
        <w:t>洗衣机拆解主要采用人工拆解方式，关键拆解产物是电机，能及</w:t>
      </w:r>
      <w:r>
        <w:rPr>
          <w:spacing w:val="13"/>
        </w:rPr>
        <w:t xml:space="preserve"> </w:t>
      </w:r>
      <w:r>
        <w:rPr>
          <w:spacing w:val="5"/>
        </w:rPr>
        <w:t>时入库妥善贮存。根据生产及库存情况及时送有资质的处置企业处</w:t>
      </w:r>
      <w:r>
        <w:rPr>
          <w:spacing w:val="14"/>
        </w:rPr>
        <w:t xml:space="preserve"> </w:t>
      </w:r>
      <w:r>
        <w:rPr>
          <w:spacing w:val="-10"/>
        </w:rPr>
        <w:t>理。</w:t>
      </w:r>
    </w:p>
    <w:p>
      <w:pPr>
        <w:ind w:firstLine="578"/>
        <w:spacing w:line="3051" w:lineRule="exact"/>
        <w:rPr/>
      </w:pPr>
      <w:r>
        <w:rPr>
          <w:position w:val="-61"/>
        </w:rPr>
        <w:drawing>
          <wp:inline distT="0" distB="0" distL="0" distR="0">
            <wp:extent cx="5294375" cy="1937004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94375" cy="193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00"/>
        <w:spacing w:before="210" w:line="223" w:lineRule="auto"/>
        <w:rPr/>
      </w:pPr>
      <w:r>
        <w:rPr>
          <w:b/>
          <w:bCs/>
          <w:spacing w:val="-5"/>
        </w:rPr>
        <w:t>图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3    </w:t>
      </w:r>
      <w:r>
        <w:rPr>
          <w:b/>
          <w:bCs/>
          <w:spacing w:val="-5"/>
        </w:rPr>
        <w:t>洗衣机拆解工艺流程图</w:t>
      </w:r>
    </w:p>
    <w:p>
      <w:pPr>
        <w:pStyle w:val="BodyText"/>
        <w:ind w:left="597"/>
        <w:spacing w:before="255" w:line="222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spacing w:val="-2"/>
        </w:rPr>
        <w:t>）废旧微型计算机主机拆解</w:t>
      </w:r>
    </w:p>
    <w:p>
      <w:pPr>
        <w:pStyle w:val="BodyText"/>
        <w:ind w:left="35" w:right="534" w:firstLine="592"/>
        <w:spacing w:before="256" w:line="376" w:lineRule="auto"/>
        <w:rPr/>
      </w:pPr>
      <w:r>
        <w:rPr>
          <w:spacing w:val="-6"/>
        </w:rPr>
        <w:t>电脑主机拆解：先将电脑主机置于工作台上，手工打开侧盖，依</w:t>
      </w:r>
      <w:r>
        <w:rPr>
          <w:spacing w:val="17"/>
        </w:rPr>
        <w:t xml:space="preserve"> </w:t>
      </w:r>
      <w:r>
        <w:rPr>
          <w:spacing w:val="-2"/>
        </w:rPr>
        <w:t>次拆除数据连接线、电源、锂废电池（一块）、硬盘、风扇、主板。</w:t>
      </w:r>
    </w:p>
    <w:p>
      <w:pPr>
        <w:spacing w:line="376" w:lineRule="auto"/>
        <w:sectPr>
          <w:headerReference w:type="default" r:id="rId30"/>
          <w:footerReference w:type="default" r:id="rId31"/>
          <w:pgSz w:w="11906" w:h="16839"/>
          <w:pgMar w:top="1188" w:right="1204" w:bottom="1742" w:left="1785" w:header="885" w:footer="1579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26" w:right="7" w:firstLine="10"/>
        <w:spacing w:before="91" w:line="383" w:lineRule="auto"/>
        <w:rPr/>
      </w:pPr>
      <w:r>
        <w:rPr>
          <w:spacing w:val="-4"/>
        </w:rPr>
        <w:t>风扇作为废塑料回收；主机外壳及侧盖作为废铁外售，锂废电池按一</w:t>
      </w:r>
      <w:r>
        <w:rPr/>
        <w:t xml:space="preserve"> </w:t>
      </w:r>
      <w:r>
        <w:rPr>
          <w:spacing w:val="-2"/>
        </w:rPr>
        <w:t>般工业固废进行处置。拆解过程中，一般固废的产生类别为废塑料、</w:t>
      </w:r>
      <w:r>
        <w:rPr>
          <w:spacing w:val="6"/>
        </w:rPr>
        <w:t xml:space="preserve"> </w:t>
      </w:r>
      <w:r>
        <w:rPr>
          <w:spacing w:val="6"/>
        </w:rPr>
        <w:t>废铜、废铁和废玻璃（屏玻璃</w:t>
      </w:r>
      <w:r>
        <w:rPr>
          <w:spacing w:val="23"/>
        </w:rPr>
        <w:t>）；</w:t>
      </w:r>
      <w:r>
        <w:rPr>
          <w:spacing w:val="6"/>
        </w:rPr>
        <w:t>危险固废的类别为印刷线路板，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3"/>
        </w:rPr>
        <w:t>CRT</w:t>
      </w:r>
      <w:r>
        <w:rPr>
          <w:spacing w:val="-3"/>
        </w:rPr>
        <w:t>（锥玻璃）和荧光粉。</w:t>
      </w:r>
    </w:p>
    <w:p>
      <w:pPr>
        <w:ind w:firstLine="16"/>
        <w:spacing w:before="60" w:line="4006" w:lineRule="exact"/>
        <w:rPr/>
      </w:pPr>
      <w:r>
        <w:rPr>
          <w:position w:val="-80"/>
        </w:rPr>
        <w:drawing>
          <wp:inline distT="0" distB="0" distL="0" distR="0">
            <wp:extent cx="4869179" cy="2543555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69179" cy="254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60"/>
        <w:spacing w:before="325" w:line="223" w:lineRule="auto"/>
        <w:rPr/>
      </w:pPr>
      <w:r>
        <w:rPr>
          <w:b/>
          <w:bCs/>
          <w:spacing w:val="-10"/>
        </w:rPr>
        <w:t>图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0"/>
        </w:rPr>
        <w:t>4</w:t>
      </w:r>
      <w:r>
        <w:rPr>
          <w:rFonts w:ascii="Times New Roman" w:hAnsi="Times New Roman" w:eastAsia="Times New Roman" w:cs="Times New Roman"/>
          <w:b/>
          <w:bCs/>
          <w:spacing w:val="12"/>
        </w:rPr>
        <w:t xml:space="preserve">    </w:t>
      </w:r>
      <w:r>
        <w:rPr>
          <w:b/>
          <w:bCs/>
          <w:spacing w:val="-10"/>
        </w:rPr>
        <w:t>电脑主机拆解工艺流程图</w:t>
      </w:r>
    </w:p>
    <w:p>
      <w:pPr>
        <w:pStyle w:val="BodyText"/>
        <w:ind w:left="597"/>
        <w:spacing w:before="254" w:line="223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5</w:t>
      </w:r>
      <w:r>
        <w:rPr>
          <w:spacing w:val="-2"/>
        </w:rPr>
        <w:t>）房间空调器拆解线</w:t>
      </w:r>
    </w:p>
    <w:p>
      <w:pPr>
        <w:pStyle w:val="BodyText"/>
        <w:ind w:left="612"/>
        <w:spacing w:before="254" w:line="223" w:lineRule="auto"/>
        <w:rPr/>
      </w:pPr>
      <w:r>
        <w:rPr>
          <w:spacing w:val="-2"/>
        </w:rPr>
        <w:t>空调拆解一般包括室外机拆解和室内机拆解。</w:t>
      </w:r>
    </w:p>
    <w:p>
      <w:pPr>
        <w:pStyle w:val="BodyText"/>
        <w:ind w:left="36" w:firstLine="581"/>
        <w:spacing w:before="256" w:line="384" w:lineRule="auto"/>
        <w:rPr/>
      </w:pPr>
      <w:r>
        <w:rPr>
          <w:spacing w:val="2"/>
        </w:rPr>
        <w:t>室外机拆解：</w:t>
      </w:r>
      <w:r>
        <w:rPr>
          <w:spacing w:val="-55"/>
        </w:rPr>
        <w:t xml:space="preserve"> </w:t>
      </w:r>
      <w:r>
        <w:rPr>
          <w:spacing w:val="2"/>
        </w:rPr>
        <w:t>由仓库领取空调后将室外机置于空调拆解操作台</w:t>
      </w:r>
      <w:r>
        <w:rPr/>
        <w:t xml:space="preserve"> </w:t>
      </w:r>
      <w:r>
        <w:rPr>
          <w:spacing w:val="-4"/>
        </w:rPr>
        <w:t>上，拆开机盖后，由制冷剂回收机抽取、分离制冷剂及润滑油，分别</w:t>
      </w:r>
      <w:r>
        <w:rPr>
          <w:spacing w:val="1"/>
        </w:rPr>
        <w:t xml:space="preserve"> </w:t>
      </w:r>
      <w:r>
        <w:rPr>
          <w:spacing w:val="-4"/>
        </w:rPr>
        <w:t>贮存于专用钢瓶及贮存容器内。然后拆除制冷剂循环管、压缩机、连</w:t>
      </w:r>
      <w:r>
        <w:rPr>
          <w:spacing w:val="1"/>
        </w:rPr>
        <w:t xml:space="preserve"> </w:t>
      </w:r>
      <w:r>
        <w:rPr>
          <w:spacing w:val="-4"/>
        </w:rPr>
        <w:t>接线、风扇；制冷剂循环管多为铜管，作废铜外售，接线作为电线电</w:t>
      </w:r>
      <w:r>
        <w:rPr>
          <w:spacing w:val="1"/>
        </w:rPr>
        <w:t xml:space="preserve"> </w:t>
      </w:r>
      <w:r>
        <w:rPr>
          <w:spacing w:val="-2"/>
        </w:rPr>
        <w:t>缆出售，风扇作为废塑料外售。该过程有废润滑油及废制冷剂产生。</w:t>
      </w:r>
    </w:p>
    <w:p>
      <w:pPr>
        <w:pStyle w:val="BodyText"/>
        <w:ind w:left="37" w:right="7" w:firstLine="580"/>
        <w:spacing w:before="50" w:line="380" w:lineRule="auto"/>
        <w:rPr/>
      </w:pPr>
      <w:r>
        <w:rPr>
          <w:spacing w:val="-5"/>
        </w:rPr>
        <w:t>室内机拆解：将室内机置于空调拆解线上，人工拆除进风口及出</w:t>
      </w:r>
      <w:r>
        <w:rPr/>
        <w:t xml:space="preserve"> </w:t>
      </w:r>
      <w:r>
        <w:rPr>
          <w:spacing w:val="-2"/>
        </w:rPr>
        <w:t>风口的塑料格栅、过滤网、风扇、电机后，分别作为废塑</w:t>
      </w:r>
      <w:r>
        <w:rPr>
          <w:spacing w:val="-3"/>
        </w:rPr>
        <w:t>料、废铁、</w:t>
      </w:r>
      <w:r>
        <w:rPr/>
        <w:t xml:space="preserve"> </w:t>
      </w:r>
      <w:r>
        <w:rPr>
          <w:spacing w:val="-1"/>
        </w:rPr>
        <w:t>废铜出售；壳体拆解分别得到铁、塑料、铜等单独包装出售。</w:t>
      </w:r>
    </w:p>
    <w:p>
      <w:pPr>
        <w:spacing w:line="380" w:lineRule="auto"/>
        <w:sectPr>
          <w:headerReference w:type="default" r:id="rId34"/>
          <w:footerReference w:type="default" r:id="rId35"/>
          <w:pgSz w:w="11906" w:h="16839"/>
          <w:pgMar w:top="1188" w:right="1738" w:bottom="1742" w:left="1785" w:header="885" w:footer="1579" w:gutter="0"/>
        </w:sectPr>
        <w:rPr/>
      </w:pP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36" w:right="554" w:firstLine="562"/>
        <w:spacing w:before="91" w:line="380" w:lineRule="auto"/>
        <w:jc w:val="both"/>
        <w:rPr/>
      </w:pPr>
      <w:r>
        <w:rPr>
          <w:spacing w:val="-5"/>
        </w:rPr>
        <w:t>在拆解过程中，一般固废的产生类别为废塑料、废铜、废铁、制</w:t>
      </w:r>
      <w:r>
        <w:rPr>
          <w:spacing w:val="18"/>
        </w:rPr>
        <w:t xml:space="preserve"> </w:t>
      </w:r>
      <w:r>
        <w:rPr>
          <w:spacing w:val="-4"/>
        </w:rPr>
        <w:t>冷剂、阻火塑料、废压缩机和废铝；危险废物的类别为电路板、润滑</w:t>
      </w:r>
      <w:r>
        <w:rPr>
          <w:spacing w:val="1"/>
        </w:rPr>
        <w:t xml:space="preserve"> </w:t>
      </w:r>
      <w:r>
        <w:rPr>
          <w:spacing w:val="-4"/>
        </w:rPr>
        <w:t>油。所产生的危险废物根据生产及库存情况及时送有资质的处置企业</w:t>
      </w:r>
      <w:r>
        <w:rPr/>
        <w:t xml:space="preserve"> </w:t>
      </w:r>
      <w:r>
        <w:rPr>
          <w:spacing w:val="-4"/>
        </w:rPr>
        <w:t>处理。其余拆解产物能及时入库妥善贮存。废空调拆解处理工艺详见</w:t>
      </w:r>
      <w:r>
        <w:rPr>
          <w:spacing w:val="1"/>
        </w:rPr>
        <w:t xml:space="preserve"> </w:t>
      </w:r>
      <w:r>
        <w:rPr>
          <w:spacing w:val="-11"/>
        </w:rPr>
        <w:t>图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5</w:t>
      </w:r>
      <w:r>
        <w:rPr>
          <w:spacing w:val="-11"/>
        </w:rPr>
        <w:t>。</w:t>
      </w:r>
    </w:p>
    <w:p>
      <w:pPr>
        <w:ind w:firstLine="578"/>
        <w:spacing w:line="3410" w:lineRule="exact"/>
        <w:rPr/>
      </w:pPr>
      <w:r>
        <w:rPr>
          <w:position w:val="-68"/>
        </w:rPr>
        <w:drawing>
          <wp:inline distT="0" distB="0" distL="0" distR="0">
            <wp:extent cx="5266943" cy="216560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3" cy="216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419"/>
        <w:spacing w:before="227" w:line="223" w:lineRule="auto"/>
        <w:rPr/>
      </w:pPr>
      <w:r>
        <w:rPr>
          <w:b/>
          <w:bCs/>
          <w:spacing w:val="-3"/>
        </w:rPr>
        <w:t>图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s    </w:t>
      </w:r>
      <w:r>
        <w:rPr>
          <w:b/>
          <w:bCs/>
          <w:spacing w:val="-3"/>
        </w:rPr>
        <w:t>房间空调器拆解工艺流程图</w:t>
      </w:r>
    </w:p>
    <w:p>
      <w:pPr>
        <w:pStyle w:val="BodyText"/>
        <w:ind w:left="597"/>
        <w:spacing w:before="254" w:line="223" w:lineRule="auto"/>
        <w:rPr/>
      </w:pP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-2"/>
        </w:rPr>
        <w:t>）液晶电视、电脑拆解线</w:t>
      </w:r>
    </w:p>
    <w:p>
      <w:pPr>
        <w:pStyle w:val="BodyText"/>
        <w:ind w:left="33" w:right="498" w:firstLine="564"/>
        <w:spacing w:before="251" w:line="386" w:lineRule="auto"/>
        <w:rPr/>
      </w:pPr>
      <w:r>
        <w:rPr>
          <w:spacing w:val="-4"/>
        </w:rPr>
        <w:t>将液晶电视、显示器放在加有软垫的桌面上</w:t>
      </w:r>
      <w:r>
        <w:rPr>
          <w:spacing w:val="-5"/>
        </w:rPr>
        <w:t>，先拧开支架的螺丝</w:t>
      </w:r>
      <w:r>
        <w:rPr/>
        <w:t xml:space="preserve"> </w:t>
      </w:r>
      <w:r>
        <w:rPr>
          <w:spacing w:val="-4"/>
        </w:rPr>
        <w:t>钉，取下支架，打开后盖；将液晶电视、显示器放在加有软垫的桌面</w:t>
      </w:r>
      <w:r>
        <w:rPr>
          <w:spacing w:val="4"/>
        </w:rPr>
        <w:t xml:space="preserve"> </w:t>
      </w:r>
      <w:r>
        <w:rPr>
          <w:spacing w:val="-4"/>
        </w:rPr>
        <w:t>上，剪去电线，然后拆除电路板，分离开前盖；用螺丝刀取下防护罩</w:t>
      </w:r>
      <w:r>
        <w:rPr>
          <w:spacing w:val="4"/>
        </w:rPr>
        <w:t xml:space="preserve"> </w:t>
      </w:r>
      <w:r>
        <w:rPr>
          <w:spacing w:val="-4"/>
        </w:rPr>
        <w:t>周边螺丝钉，抬起防护罩，在防护罩中，取下灯管；在液晶屏中分离</w:t>
      </w:r>
      <w:r>
        <w:rPr>
          <w:spacing w:val="4"/>
        </w:rPr>
        <w:t xml:space="preserve"> </w:t>
      </w:r>
      <w:r>
        <w:rPr>
          <w:spacing w:val="-2"/>
        </w:rPr>
        <w:t>液晶面板，取出金属边框和塑料边框，将灯管、玻璃基板、反光板、</w:t>
      </w:r>
      <w:r>
        <w:rPr/>
        <w:t xml:space="preserve"> </w:t>
      </w:r>
      <w:r>
        <w:rPr>
          <w:spacing w:val="-1"/>
        </w:rPr>
        <w:t>偏光板、聚光板、屏幕和集成电路板分离开。</w:t>
      </w:r>
    </w:p>
    <w:p>
      <w:pPr>
        <w:spacing w:line="386" w:lineRule="auto"/>
        <w:sectPr>
          <w:headerReference w:type="default" r:id="rId37"/>
          <w:footerReference w:type="default" r:id="rId38"/>
          <w:pgSz w:w="11906" w:h="16839"/>
          <w:pgMar w:top="1188" w:right="1247" w:bottom="1742" w:left="1785" w:header="885" w:footer="1579" w:gutter="0"/>
        </w:sectPr>
        <w:rPr/>
      </w:pPr>
    </w:p>
    <w:p>
      <w:pPr>
        <w:spacing w:line="440" w:lineRule="auto"/>
        <w:rPr>
          <w:rFonts w:ascii="Arial"/>
          <w:sz w:val="21"/>
        </w:rPr>
      </w:pPr>
      <w:r/>
    </w:p>
    <w:p>
      <w:pPr>
        <w:ind w:firstLine="657"/>
        <w:spacing w:line="2777" w:lineRule="exact"/>
        <w:rPr/>
      </w:pPr>
      <w:r>
        <w:rPr>
          <w:position w:val="-55"/>
        </w:rPr>
        <w:drawing>
          <wp:inline distT="0" distB="0" distL="0" distR="0">
            <wp:extent cx="5234939" cy="1763268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34939" cy="176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2445" w:right="2099" w:hanging="307"/>
        <w:spacing w:before="91" w:line="375" w:lineRule="auto"/>
        <w:rPr/>
      </w:pPr>
      <w:r>
        <w:rPr>
          <w:b/>
          <w:bCs/>
          <w:spacing w:val="-5"/>
        </w:rPr>
        <w:t>图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6    </w:t>
      </w:r>
      <w:r>
        <w:rPr>
          <w:b/>
          <w:bCs/>
          <w:spacing w:val="-5"/>
        </w:rPr>
        <w:t>液晶电视、电脑拆解工艺流程图</w:t>
      </w:r>
      <w:r>
        <w:rPr/>
        <w:t xml:space="preserve"> </w:t>
      </w:r>
      <w:r>
        <w:rPr>
          <w:b/>
          <w:bCs/>
          <w:spacing w:val="-5"/>
        </w:rPr>
        <w:t>图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3-2    </w:t>
      </w:r>
      <w:r>
        <w:rPr>
          <w:b/>
          <w:bCs/>
          <w:spacing w:val="-5"/>
        </w:rPr>
        <w:t>产品生产工艺流程图</w:t>
      </w:r>
    </w:p>
    <w:p>
      <w:pPr>
        <w:pStyle w:val="BodyText"/>
        <w:ind w:left="21"/>
        <w:spacing w:before="39" w:line="222" w:lineRule="auto"/>
        <w:outlineLvl w:val="1"/>
        <w:rPr>
          <w:sz w:val="30"/>
          <w:szCs w:val="30"/>
        </w:rPr>
      </w:pPr>
      <w:bookmarkStart w:name="bookmark30" w:id="63"/>
      <w:bookmarkEnd w:id="63"/>
      <w:bookmarkStart w:name="bookmark29" w:id="64"/>
      <w:bookmarkEnd w:id="64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3.2    </w:t>
      </w:r>
      <w:r>
        <w:rPr>
          <w:sz w:val="30"/>
          <w:szCs w:val="30"/>
          <w:b/>
          <w:bCs/>
          <w:spacing w:val="-2"/>
        </w:rPr>
        <w:t>核算边界的核查</w:t>
      </w:r>
    </w:p>
    <w:p>
      <w:pPr>
        <w:pStyle w:val="BodyText"/>
        <w:ind w:left="36" w:right="583" w:firstLine="566"/>
        <w:spacing w:before="249" w:line="388" w:lineRule="auto"/>
        <w:jc w:val="both"/>
        <w:rPr/>
      </w:pPr>
      <w:r>
        <w:rPr>
          <w:spacing w:val="-5"/>
        </w:rPr>
        <w:t>通过查阅受核查方公司简介、组织机构图以及现场访谈，核查组</w:t>
      </w:r>
      <w:r>
        <w:rPr>
          <w:spacing w:val="15"/>
        </w:rPr>
        <w:t xml:space="preserve"> </w:t>
      </w:r>
      <w:r>
        <w:rPr>
          <w:spacing w:val="-4"/>
        </w:rPr>
        <w:t>确认：哈尔滨群勤环保科技有限公司位于黑龙江省哈尔滨市呼兰区双</w:t>
      </w:r>
      <w:r>
        <w:rPr/>
        <w:t xml:space="preserve"> </w:t>
      </w:r>
      <w:r>
        <w:rPr>
          <w:spacing w:val="-4"/>
        </w:rPr>
        <w:t>井街道办事处黄平村，是集电子废弃物回收、拆解、处置和资源</w:t>
      </w:r>
      <w:r>
        <w:rPr>
          <w:spacing w:val="-5"/>
        </w:rPr>
        <w:t>循环</w:t>
      </w:r>
      <w:r>
        <w:rPr/>
        <w:t xml:space="preserve"> </w:t>
      </w:r>
      <w:r>
        <w:rPr>
          <w:spacing w:val="-4"/>
        </w:rPr>
        <w:t>再利用为一体的综合企业，是黑龙江首家获取废旧电器、电子产品回</w:t>
      </w:r>
      <w:r>
        <w:rPr>
          <w:spacing w:val="1"/>
        </w:rPr>
        <w:t xml:space="preserve"> </w:t>
      </w:r>
      <w:r>
        <w:rPr>
          <w:spacing w:val="-4"/>
        </w:rPr>
        <w:t>收拆解处置资质的环保企业，黑龙江首家列入《电子废物拆解利用处</w:t>
      </w:r>
      <w:r>
        <w:rPr>
          <w:spacing w:val="1"/>
        </w:rPr>
        <w:t xml:space="preserve"> </w:t>
      </w:r>
      <w:r>
        <w:rPr>
          <w:spacing w:val="-4"/>
        </w:rPr>
        <w:t>置名录》的独立法人单位，哈尔滨市唯一获得《废弃电器电子产品拆</w:t>
      </w:r>
      <w:r>
        <w:rPr>
          <w:spacing w:val="1"/>
        </w:rPr>
        <w:t xml:space="preserve"> </w:t>
      </w:r>
      <w:r>
        <w:rPr>
          <w:spacing w:val="-4"/>
        </w:rPr>
        <w:t>解处理资格证书》的拆解企业。公司年处理废旧五大类家电的能力为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136.2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3"/>
        </w:rPr>
        <w:t>万台、其它小型电子类废弃物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5.05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万吨，有效缓解了社会产生</w:t>
      </w:r>
      <w:r>
        <w:rPr/>
        <w:t xml:space="preserve"> </w:t>
      </w:r>
      <w:r>
        <w:rPr>
          <w:spacing w:val="-4"/>
        </w:rPr>
        <w:t>的电子废物的处理压力，减轻了不合理回收带来的环境风险，实现变</w:t>
      </w:r>
      <w:r>
        <w:rPr>
          <w:spacing w:val="1"/>
        </w:rPr>
        <w:t xml:space="preserve"> </w:t>
      </w:r>
      <w:r>
        <w:rPr>
          <w:spacing w:val="-6"/>
        </w:rPr>
        <w:t>废为宝，具有显著的社会效益。公司现有员工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126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6"/>
        </w:rPr>
        <w:t>人，其中管理团队</w:t>
      </w:r>
      <w:r>
        <w:rPr/>
        <w:t xml:space="preserve"> </w:t>
      </w:r>
      <w:r>
        <w:rPr>
          <w:spacing w:val="-3"/>
        </w:rPr>
        <w:t>共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21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3"/>
        </w:rPr>
        <w:t>人，管理人员占比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17%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。公司秉承各岗位人员</w:t>
      </w:r>
      <w:r>
        <w:rPr>
          <w:spacing w:val="-4"/>
        </w:rPr>
        <w:t>多能手，多能工</w:t>
      </w:r>
      <w:r>
        <w:rPr/>
        <w:t xml:space="preserve"> </w:t>
      </w:r>
      <w:r>
        <w:rPr>
          <w:spacing w:val="-4"/>
        </w:rPr>
        <w:t>的人才培养理念，不断提高企业各岗位人员多方面发展的能力，培养</w:t>
      </w:r>
      <w:r>
        <w:rPr>
          <w:spacing w:val="1"/>
        </w:rPr>
        <w:t xml:space="preserve"> </w:t>
      </w:r>
      <w:r>
        <w:rPr/>
        <w:t>出一支有综合性技能人才的企业管理团队。在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1"/>
        </w:rPr>
        <w:t>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>年期间，不涉及</w:t>
      </w:r>
      <w:r>
        <w:rPr/>
        <w:t xml:space="preserve"> </w:t>
      </w:r>
      <w:r>
        <w:rPr>
          <w:spacing w:val="-1"/>
        </w:rPr>
        <w:t>合并、分立和地理边界变化等情况，与历史核查报告边界一致。</w:t>
      </w:r>
    </w:p>
    <w:p>
      <w:pPr>
        <w:spacing w:line="388" w:lineRule="auto"/>
        <w:sectPr>
          <w:headerReference w:type="default" r:id="rId40"/>
          <w:footerReference w:type="default" r:id="rId41"/>
          <w:pgSz w:w="11906" w:h="16839"/>
          <w:pgMar w:top="1188" w:right="1218" w:bottom="1742" w:left="1785" w:header="885" w:footer="1579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31" w:right="111" w:firstLine="559"/>
        <w:spacing w:before="91" w:line="383" w:lineRule="auto"/>
        <w:jc w:val="both"/>
        <w:rPr/>
      </w:pPr>
      <w:r>
        <w:rPr>
          <w:spacing w:val="-4"/>
        </w:rPr>
        <w:t>核查组对受核查方的生产厂区进行了现场核查。</w:t>
      </w:r>
      <w:r>
        <w:rPr>
          <w:spacing w:val="-5"/>
        </w:rPr>
        <w:t>受核查方只有一</w:t>
      </w:r>
      <w:r>
        <w:rPr/>
        <w:t xml:space="preserve"> </w:t>
      </w:r>
      <w:r>
        <w:rPr>
          <w:spacing w:val="-4"/>
        </w:rPr>
        <w:t>个厂区，不涉及现场抽样。通过现场勘察、文件评审和现场访谈，核</w:t>
      </w:r>
      <w:r>
        <w:rPr>
          <w:spacing w:val="1"/>
        </w:rPr>
        <w:t xml:space="preserve"> </w:t>
      </w:r>
      <w:r>
        <w:rPr>
          <w:spacing w:val="5"/>
        </w:rPr>
        <w:t>查组确认排放报告中完整识别了受核查方企业法人边界范围内的排</w:t>
      </w:r>
      <w:r>
        <w:rPr>
          <w:spacing w:val="16"/>
        </w:rPr>
        <w:t xml:space="preserve"> </w:t>
      </w:r>
      <w:r>
        <w:rPr>
          <w:spacing w:val="-1"/>
        </w:rPr>
        <w:t>放源和排放设施，且与上一年度相比，均没有变化。</w:t>
      </w:r>
    </w:p>
    <w:p>
      <w:pPr>
        <w:pStyle w:val="BodyText"/>
        <w:ind w:left="2516"/>
        <w:spacing w:before="47" w:line="222" w:lineRule="auto"/>
        <w:rPr/>
      </w:pPr>
      <w:r>
        <w:rPr>
          <w:b/>
          <w:bCs/>
          <w:spacing w:val="-3"/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3-2    </w:t>
      </w:r>
      <w:r>
        <w:rPr>
          <w:b/>
          <w:bCs/>
          <w:spacing w:val="-3"/>
        </w:rPr>
        <w:t>经核查的排放源信息</w:t>
      </w:r>
    </w:p>
    <w:p>
      <w:pPr>
        <w:spacing w:line="101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4"/>
        <w:gridCol w:w="2720"/>
        <w:gridCol w:w="1251"/>
        <w:gridCol w:w="1854"/>
        <w:gridCol w:w="1961"/>
      </w:tblGrid>
      <w:tr>
        <w:trPr>
          <w:trHeight w:val="799" w:hRule="atLeast"/>
        </w:trPr>
        <w:tc>
          <w:tcPr>
            <w:tcW w:w="734" w:type="dxa"/>
            <w:vAlign w:val="top"/>
          </w:tcPr>
          <w:p>
            <w:pPr>
              <w:pStyle w:val="TableText"/>
              <w:ind w:left="139"/>
              <w:spacing w:before="278" w:line="222" w:lineRule="auto"/>
              <w:rPr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2720" w:type="dxa"/>
            <w:vAlign w:val="top"/>
          </w:tcPr>
          <w:p>
            <w:pPr>
              <w:pStyle w:val="TableText"/>
              <w:ind w:left="888"/>
              <w:spacing w:before="278" w:line="222" w:lineRule="auto"/>
              <w:rPr/>
            </w:pPr>
            <w:r>
              <w:rPr>
                <w:b/>
                <w:bCs/>
                <w:spacing w:val="-6"/>
              </w:rPr>
              <w:t>排放类别</w:t>
            </w:r>
          </w:p>
        </w:tc>
        <w:tc>
          <w:tcPr>
            <w:tcW w:w="1251" w:type="dxa"/>
            <w:vAlign w:val="top"/>
          </w:tcPr>
          <w:p>
            <w:pPr>
              <w:pStyle w:val="TableText"/>
              <w:ind w:left="155" w:right="140" w:firstLine="5"/>
              <w:spacing w:before="81" w:line="272" w:lineRule="auto"/>
              <w:rPr/>
            </w:pPr>
            <w:r>
              <w:rPr>
                <w:b/>
                <w:bCs/>
                <w:spacing w:val="-7"/>
              </w:rPr>
              <w:t>温室气体</w:t>
            </w:r>
            <w:r>
              <w:rPr/>
              <w:t xml:space="preserve"> </w:t>
            </w:r>
            <w:r>
              <w:rPr>
                <w:b/>
                <w:bCs/>
                <w:spacing w:val="-6"/>
              </w:rPr>
              <w:t>排放种类</w:t>
            </w:r>
          </w:p>
        </w:tc>
        <w:tc>
          <w:tcPr>
            <w:tcW w:w="1854" w:type="dxa"/>
            <w:vAlign w:val="top"/>
          </w:tcPr>
          <w:p>
            <w:pPr>
              <w:pStyle w:val="TableText"/>
              <w:ind w:left="198"/>
              <w:spacing w:before="278" w:line="220" w:lineRule="auto"/>
              <w:rPr/>
            </w:pPr>
            <w:r>
              <w:rPr>
                <w:b/>
                <w:bCs/>
                <w:spacing w:val="-6"/>
              </w:rPr>
              <w:t>能源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/</w:t>
            </w:r>
            <w:r>
              <w:rPr>
                <w:b/>
                <w:bCs/>
                <w:spacing w:val="-6"/>
              </w:rPr>
              <w:t>物料品种</w:t>
            </w:r>
          </w:p>
        </w:tc>
        <w:tc>
          <w:tcPr>
            <w:tcW w:w="1961" w:type="dxa"/>
            <w:vAlign w:val="top"/>
          </w:tcPr>
          <w:p>
            <w:pPr>
              <w:pStyle w:val="TableText"/>
              <w:ind w:left="511"/>
              <w:spacing w:before="277" w:line="221" w:lineRule="auto"/>
              <w:rPr/>
            </w:pPr>
            <w:r>
              <w:rPr>
                <w:b/>
                <w:bCs/>
                <w:spacing w:val="-6"/>
              </w:rPr>
              <w:t>设备名称</w:t>
            </w:r>
          </w:p>
        </w:tc>
      </w:tr>
      <w:tr>
        <w:trPr>
          <w:trHeight w:val="401" w:hRule="atLeast"/>
        </w:trPr>
        <w:tc>
          <w:tcPr>
            <w:tcW w:w="734" w:type="dxa"/>
            <w:vAlign w:val="top"/>
            <w:vMerge w:val="restart"/>
            <w:tcBorders>
              <w:bottom w:val="nil"/>
            </w:tcBorders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ind w:left="332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1" w:right="104" w:firstLine="8"/>
              <w:spacing w:before="287" w:line="290" w:lineRule="auto"/>
              <w:rPr/>
            </w:pPr>
            <w:r>
              <w:rPr>
                <w:spacing w:val="-12"/>
              </w:rPr>
              <w:t>化</w:t>
            </w:r>
            <w:r>
              <w:rPr>
                <w:spacing w:val="-57"/>
              </w:rPr>
              <w:t xml:space="preserve"> </w:t>
            </w:r>
            <w:r>
              <w:rPr>
                <w:spacing w:val="-12"/>
              </w:rPr>
              <w:t>石</w:t>
            </w:r>
            <w:r>
              <w:rPr>
                <w:spacing w:val="-60"/>
              </w:rPr>
              <w:t xml:space="preserve"> </w:t>
            </w:r>
            <w:r>
              <w:rPr>
                <w:spacing w:val="-12"/>
              </w:rPr>
              <w:t>燃</w:t>
            </w:r>
            <w:r>
              <w:rPr>
                <w:spacing w:val="-62"/>
              </w:rPr>
              <w:t xml:space="preserve"> </w:t>
            </w:r>
            <w:r>
              <w:rPr>
                <w:spacing w:val="-12"/>
              </w:rPr>
              <w:t>料</w:t>
            </w:r>
            <w:r>
              <w:rPr>
                <w:spacing w:val="-60"/>
              </w:rPr>
              <w:t xml:space="preserve"> </w:t>
            </w:r>
            <w:r>
              <w:rPr>
                <w:spacing w:val="-12"/>
              </w:rPr>
              <w:t>燃</w:t>
            </w:r>
            <w:r>
              <w:rPr>
                <w:spacing w:val="-60"/>
              </w:rPr>
              <w:t xml:space="preserve"> </w:t>
            </w:r>
            <w:r>
              <w:rPr>
                <w:spacing w:val="-12"/>
              </w:rPr>
              <w:t>烧</w:t>
            </w:r>
            <w:r>
              <w:rPr>
                <w:spacing w:val="-59"/>
              </w:rPr>
              <w:t xml:space="preserve"> </w:t>
            </w:r>
            <w:r>
              <w:rPr>
                <w:spacing w:val="-12"/>
              </w:rPr>
              <w:t>产生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的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3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1251" w:type="dxa"/>
            <w:vAlign w:val="top"/>
          </w:tcPr>
          <w:p>
            <w:pPr>
              <w:ind w:left="427"/>
              <w:spacing w:before="120" w:line="19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pStyle w:val="TableText"/>
              <w:ind w:left="701"/>
              <w:spacing w:before="79" w:line="220" w:lineRule="auto"/>
              <w:rPr/>
            </w:pPr>
            <w:r>
              <w:rPr>
                <w:spacing w:val="-9"/>
              </w:rPr>
              <w:t>柴油</w:t>
            </w:r>
          </w:p>
        </w:tc>
        <w:tc>
          <w:tcPr>
            <w:tcW w:w="1961" w:type="dxa"/>
            <w:vAlign w:val="top"/>
          </w:tcPr>
          <w:p>
            <w:pPr>
              <w:pStyle w:val="TableText"/>
              <w:ind w:left="273"/>
              <w:spacing w:before="79" w:line="222" w:lineRule="auto"/>
              <w:rPr/>
            </w:pPr>
            <w:r>
              <w:rPr>
                <w:spacing w:val="-3"/>
              </w:rPr>
              <w:t>厂内运输工具</w:t>
            </w:r>
          </w:p>
        </w:tc>
      </w:tr>
      <w:tr>
        <w:trPr>
          <w:trHeight w:val="402" w:hRule="atLeast"/>
        </w:trPr>
        <w:tc>
          <w:tcPr>
            <w:tcW w:w="7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</w:tcPr>
          <w:p>
            <w:pPr>
              <w:ind w:left="427"/>
              <w:spacing w:before="119" w:line="197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pStyle w:val="TableText"/>
              <w:ind w:left="704"/>
              <w:spacing w:before="78" w:line="224" w:lineRule="auto"/>
              <w:rPr/>
            </w:pPr>
            <w:r>
              <w:rPr>
                <w:spacing w:val="-10"/>
              </w:rPr>
              <w:t>汽油</w:t>
            </w:r>
          </w:p>
        </w:tc>
        <w:tc>
          <w:tcPr>
            <w:tcW w:w="1961" w:type="dxa"/>
            <w:vAlign w:val="top"/>
          </w:tcPr>
          <w:p>
            <w:pPr>
              <w:pStyle w:val="TableText"/>
              <w:ind w:left="759"/>
              <w:spacing w:before="79" w:line="219" w:lineRule="auto"/>
              <w:rPr/>
            </w:pPr>
            <w:r>
              <w:rPr>
                <w:spacing w:val="-11"/>
              </w:rPr>
              <w:t>公车</w:t>
            </w:r>
          </w:p>
        </w:tc>
      </w:tr>
      <w:tr>
        <w:trPr>
          <w:trHeight w:val="402" w:hRule="atLeast"/>
        </w:trPr>
        <w:tc>
          <w:tcPr>
            <w:tcW w:w="7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1" w:type="dxa"/>
            <w:vAlign w:val="top"/>
          </w:tcPr>
          <w:p>
            <w:pPr>
              <w:ind w:left="427"/>
              <w:spacing w:before="121" w:line="19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ind w:left="893"/>
              <w:spacing w:before="116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961" w:type="dxa"/>
            <w:vAlign w:val="top"/>
          </w:tcPr>
          <w:p>
            <w:pPr>
              <w:ind w:left="945"/>
              <w:spacing w:before="116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794" w:hRule="atLeast"/>
        </w:trPr>
        <w:tc>
          <w:tcPr>
            <w:tcW w:w="7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09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vAlign w:val="top"/>
          </w:tcPr>
          <w:p>
            <w:pPr>
              <w:pStyle w:val="TableText"/>
              <w:ind w:left="111" w:right="104" w:firstLine="12"/>
              <w:spacing w:before="76" w:line="272" w:lineRule="auto"/>
              <w:rPr/>
            </w:pPr>
            <w:r>
              <w:rPr>
                <w:spacing w:val="-6"/>
              </w:rPr>
              <w:t>工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业生</w:t>
            </w:r>
            <w:r>
              <w:rPr>
                <w:spacing w:val="-60"/>
              </w:rPr>
              <w:t xml:space="preserve"> </w:t>
            </w:r>
            <w:r>
              <w:rPr>
                <w:spacing w:val="-6"/>
              </w:rPr>
              <w:t>产</w:t>
            </w:r>
            <w:r>
              <w:rPr>
                <w:spacing w:val="-58"/>
              </w:rPr>
              <w:t xml:space="preserve"> </w:t>
            </w:r>
            <w:r>
              <w:rPr>
                <w:spacing w:val="-6"/>
              </w:rPr>
              <w:t>过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程</w:t>
            </w:r>
            <w:r>
              <w:rPr>
                <w:spacing w:val="-59"/>
              </w:rPr>
              <w:t xml:space="preserve"> </w:t>
            </w:r>
            <w:r>
              <w:rPr>
                <w:spacing w:val="-6"/>
              </w:rPr>
              <w:t>产生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的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3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125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9" w:line="19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893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96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794" w:hRule="atLeast"/>
        </w:trPr>
        <w:tc>
          <w:tcPr>
            <w:tcW w:w="7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313"/>
              <w:spacing w:before="6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720" w:type="dxa"/>
            <w:vAlign w:val="top"/>
          </w:tcPr>
          <w:p>
            <w:pPr>
              <w:pStyle w:val="TableText"/>
              <w:ind w:left="132" w:right="106" w:hanging="12"/>
              <w:spacing w:before="79" w:line="271" w:lineRule="auto"/>
              <w:rPr/>
            </w:pPr>
            <w:r>
              <w:rPr>
                <w:spacing w:val="8"/>
              </w:rPr>
              <w:t>净购入使用的电力对应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2"/>
                <w:w w:val="102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125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9" w:line="197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pStyle w:val="TableText"/>
              <w:ind w:left="342"/>
              <w:spacing w:before="277" w:line="223" w:lineRule="auto"/>
              <w:rPr/>
            </w:pPr>
            <w:r>
              <w:rPr>
                <w:spacing w:val="-4"/>
              </w:rPr>
              <w:t>净购入电力</w:t>
            </w:r>
          </w:p>
        </w:tc>
        <w:tc>
          <w:tcPr>
            <w:tcW w:w="1961" w:type="dxa"/>
            <w:vAlign w:val="top"/>
          </w:tcPr>
          <w:p>
            <w:pPr>
              <w:pStyle w:val="TableText"/>
              <w:ind w:left="273"/>
              <w:spacing w:before="277" w:line="222" w:lineRule="auto"/>
              <w:rPr/>
            </w:pPr>
            <w:r>
              <w:rPr>
                <w:spacing w:val="-3"/>
              </w:rPr>
              <w:t>厂内用电设施</w:t>
            </w:r>
          </w:p>
        </w:tc>
      </w:tr>
      <w:tr>
        <w:trPr>
          <w:trHeight w:val="794" w:hRule="atLeast"/>
        </w:trPr>
        <w:tc>
          <w:tcPr>
            <w:tcW w:w="73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307"/>
              <w:spacing w:before="6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720" w:type="dxa"/>
            <w:vAlign w:val="top"/>
          </w:tcPr>
          <w:p>
            <w:pPr>
              <w:pStyle w:val="TableText"/>
              <w:ind w:left="132" w:right="106" w:hanging="12"/>
              <w:spacing w:before="82" w:line="270" w:lineRule="auto"/>
              <w:rPr/>
            </w:pPr>
            <w:r>
              <w:rPr>
                <w:spacing w:val="8"/>
              </w:rPr>
              <w:t>净购入使用的热力对应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2"/>
                <w:w w:val="102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125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427"/>
              <w:spacing w:before="69" w:line="194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</w:p>
        </w:tc>
        <w:tc>
          <w:tcPr>
            <w:tcW w:w="185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893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96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945"/>
              <w:spacing w:before="6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</w:tr>
      <w:tr>
        <w:trPr>
          <w:trHeight w:val="799" w:hRule="atLeast"/>
        </w:trPr>
        <w:tc>
          <w:tcPr>
            <w:tcW w:w="8520" w:type="dxa"/>
            <w:vAlign w:val="top"/>
            <w:gridSpan w:val="5"/>
          </w:tcPr>
          <w:p>
            <w:pPr>
              <w:pStyle w:val="TableText"/>
              <w:ind w:left="122"/>
              <w:spacing w:before="81" w:line="222" w:lineRule="auto"/>
              <w:rPr/>
            </w:pPr>
            <w:r>
              <w:rPr>
                <w:spacing w:val="-4"/>
              </w:rPr>
              <w:t>核查说明：</w:t>
            </w:r>
          </w:p>
          <w:p>
            <w:pPr>
              <w:pStyle w:val="TableText"/>
              <w:ind w:left="134"/>
              <w:spacing w:before="107" w:line="222" w:lineRule="auto"/>
              <w:rPr/>
            </w:pPr>
            <w:r>
              <w:rPr>
                <w:spacing w:val="-1"/>
              </w:rPr>
              <w:t>受核查方</w:t>
            </w:r>
            <w:r>
              <w:rPr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  </w:t>
            </w:r>
            <w:r>
              <w:rPr>
                <w:spacing w:val="-1"/>
              </w:rPr>
              <w:t>年度的核查过程中无未覆盖或需要特别说明的问题。</w:t>
            </w:r>
          </w:p>
        </w:tc>
      </w:tr>
    </w:tbl>
    <w:p>
      <w:pPr>
        <w:pStyle w:val="BodyText"/>
        <w:ind w:left="130" w:right="111" w:firstLine="564"/>
        <w:spacing w:before="156" w:line="383" w:lineRule="auto"/>
        <w:jc w:val="both"/>
        <w:rPr/>
      </w:pPr>
      <w:r>
        <w:rPr>
          <w:spacing w:val="-5"/>
        </w:rPr>
        <w:t>综上所述，核查组确认受核查方是以独立法人核算单位为边界核</w:t>
      </w:r>
      <w:r>
        <w:rPr>
          <w:spacing w:val="17"/>
        </w:rPr>
        <w:t xml:space="preserve"> </w:t>
      </w:r>
      <w:r>
        <w:rPr>
          <w:spacing w:val="2"/>
        </w:rPr>
        <w:t>算和报告其温室气体排放，</w:t>
      </w:r>
      <w:r>
        <w:rPr>
          <w:rFonts w:ascii="Times New Roman" w:hAnsi="Times New Roman" w:eastAsia="Times New Roman" w:cs="Times New Roman"/>
          <w:spacing w:val="2"/>
        </w:rPr>
        <w:t>2023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2"/>
        </w:rPr>
        <w:t>年排放报告中的排放设施和排放源</w:t>
      </w:r>
      <w:r>
        <w:rPr/>
        <w:t xml:space="preserve"> </w:t>
      </w:r>
      <w:r>
        <w:rPr>
          <w:spacing w:val="-4"/>
        </w:rPr>
        <w:t>识别完整准确，核算边界与《工业其他行业企业温室气体排放核算方</w:t>
      </w:r>
      <w:r>
        <w:rPr>
          <w:spacing w:val="2"/>
        </w:rPr>
        <w:t xml:space="preserve"> </w:t>
      </w:r>
      <w:r>
        <w:rPr>
          <w:spacing w:val="-1"/>
        </w:rPr>
        <w:t>法与报告指南（试行）》的要求一致，与历史核查报告一致。</w:t>
      </w:r>
    </w:p>
    <w:p>
      <w:pPr>
        <w:pStyle w:val="BodyText"/>
        <w:ind w:left="116"/>
        <w:spacing w:before="37" w:line="222" w:lineRule="auto"/>
        <w:outlineLvl w:val="1"/>
        <w:rPr>
          <w:sz w:val="30"/>
          <w:szCs w:val="30"/>
        </w:rPr>
      </w:pPr>
      <w:bookmarkStart w:name="bookmark32" w:id="65"/>
      <w:bookmarkEnd w:id="65"/>
      <w:bookmarkStart w:name="bookmark31" w:id="66"/>
      <w:bookmarkEnd w:id="66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3.3    </w:t>
      </w:r>
      <w:r>
        <w:rPr>
          <w:sz w:val="30"/>
          <w:szCs w:val="30"/>
          <w:b/>
          <w:bCs/>
          <w:spacing w:val="-2"/>
        </w:rPr>
        <w:t>核算方法的核查</w:t>
      </w:r>
    </w:p>
    <w:p>
      <w:pPr>
        <w:pStyle w:val="BodyText"/>
        <w:ind w:left="130" w:right="48" w:firstLine="560"/>
        <w:spacing w:before="240" w:line="375" w:lineRule="auto"/>
        <w:rPr/>
      </w:pPr>
      <w:r>
        <w:rPr>
          <w:spacing w:val="-4"/>
        </w:rPr>
        <w:t>核查组确认最终版排放报告中的温室气体排放采</w:t>
      </w:r>
      <w:r>
        <w:rPr>
          <w:spacing w:val="-5"/>
        </w:rPr>
        <w:t>用《工业其他行</w:t>
      </w:r>
      <w:r>
        <w:rPr/>
        <w:t xml:space="preserve"> </w:t>
      </w:r>
      <w:r>
        <w:rPr>
          <w:spacing w:val="-2"/>
        </w:rPr>
        <w:t>业企业温室气体排放核算方法与报告指南（试行）》中的核算方法。</w:t>
      </w:r>
    </w:p>
    <w:p>
      <w:pPr>
        <w:spacing w:line="375" w:lineRule="auto"/>
        <w:sectPr>
          <w:headerReference w:type="default" r:id="rId14"/>
          <w:footerReference w:type="default" r:id="rId43"/>
          <w:pgSz w:w="11906" w:h="16839"/>
          <w:pgMar w:top="1188" w:right="1690" w:bottom="1742" w:left="1690" w:header="885" w:footer="1579" w:gutter="0"/>
        </w:sectPr>
        <w:rPr/>
      </w:pPr>
    </w:p>
    <w:p>
      <w:pPr>
        <w:spacing w:line="292" w:lineRule="auto"/>
        <w:rPr>
          <w:rFonts w:ascii="Arial"/>
          <w:sz w:val="21"/>
        </w:rPr>
      </w:pPr>
      <w:r/>
    </w:p>
    <w:p>
      <w:pPr>
        <w:ind w:firstLine="18"/>
        <w:spacing w:line="6236" w:lineRule="exact"/>
        <w:rPr/>
      </w:pPr>
      <w:r>
        <w:rPr>
          <w:position w:val="-124"/>
        </w:rPr>
        <w:drawing>
          <wp:inline distT="0" distB="0" distL="0" distR="0">
            <wp:extent cx="5268467" cy="395935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467" cy="395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"/>
        <w:spacing w:before="196" w:line="221" w:lineRule="auto"/>
        <w:outlineLvl w:val="2"/>
        <w:rPr/>
      </w:pPr>
      <w:bookmarkStart w:name="bookmark34" w:id="67"/>
      <w:bookmarkEnd w:id="67"/>
      <w:bookmarkStart w:name="bookmark33" w:id="68"/>
      <w:bookmarkEnd w:id="68"/>
      <w:r>
        <w:rPr>
          <w:rFonts w:ascii="Times New Roman" w:hAnsi="Times New Roman" w:eastAsia="Times New Roman" w:cs="Times New Roman"/>
          <w:b/>
          <w:bCs/>
          <w:spacing w:val="-2"/>
        </w:rPr>
        <w:t>3.3.1  </w:t>
      </w:r>
      <w:r>
        <w:rPr>
          <w:b/>
          <w:bCs/>
          <w:spacing w:val="-2"/>
        </w:rPr>
        <w:t>化石燃料燃烧排放</w:t>
      </w:r>
    </w:p>
    <w:p>
      <w:pPr>
        <w:pStyle w:val="BodyText"/>
        <w:ind w:left="34" w:right="40" w:firstLine="575"/>
        <w:spacing w:before="257" w:line="375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1400365</wp:posOffset>
            </wp:positionH>
            <wp:positionV relativeFrom="paragraph">
              <wp:posOffset>817636</wp:posOffset>
            </wp:positionV>
            <wp:extent cx="1775459" cy="414527"/>
            <wp:effectExtent l="0" t="0" r="0" b="0"/>
            <wp:wrapNone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5459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</w:rPr>
        <w:t>受核查方化石燃料燃烧产生的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z w:val="18"/>
          <w:szCs w:val="18"/>
          <w:spacing w:val="3"/>
          <w:position w:val="-2"/>
        </w:rPr>
        <w:t>2</w:t>
      </w:r>
      <w:r>
        <w:rPr>
          <w:rFonts w:ascii="Times New Roman" w:hAnsi="Times New Roman" w:eastAsia="Times New Roman" w:cs="Times New Roman"/>
          <w:sz w:val="18"/>
          <w:szCs w:val="18"/>
          <w:spacing w:val="20"/>
          <w:position w:val="-2"/>
        </w:rPr>
        <w:t xml:space="preserve"> </w:t>
      </w:r>
      <w:r>
        <w:rPr>
          <w:spacing w:val="3"/>
        </w:rPr>
        <w:t>排放量主要基于分品种</w:t>
      </w:r>
      <w:r>
        <w:rPr>
          <w:spacing w:val="2"/>
        </w:rPr>
        <w:t>的燃</w:t>
      </w:r>
      <w:r>
        <w:rPr/>
        <w:t xml:space="preserve"> </w:t>
      </w:r>
      <w:r>
        <w:rPr>
          <w:spacing w:val="-1"/>
        </w:rPr>
        <w:t>料燃烧量、单位燃料的含碳量和碳氧化率计算得到，公式如下：</w:t>
      </w:r>
    </w:p>
    <w:p>
      <w:pPr>
        <w:pStyle w:val="BodyText"/>
        <w:ind w:left="7499"/>
        <w:spacing w:before="76" w:line="224" w:lineRule="auto"/>
        <w:rPr>
          <w:rFonts w:ascii="Calibri" w:hAnsi="Calibri" w:eastAsia="Calibri" w:cs="Calibri"/>
        </w:rPr>
      </w:pPr>
      <w:r>
        <w:rPr>
          <w:spacing w:val="-8"/>
        </w:rPr>
        <w:t>公式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8"/>
        </w:rPr>
        <w:t>2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ind w:firstLine="16"/>
        <w:spacing w:line="2880" w:lineRule="exact"/>
        <w:rPr/>
      </w:pPr>
      <w:r>
        <w:rPr>
          <w:position w:val="-57"/>
        </w:rPr>
        <w:drawing>
          <wp:inline distT="0" distB="0" distL="0" distR="0">
            <wp:extent cx="5266944" cy="18288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569" w:hanging="1974"/>
        <w:spacing w:before="294" w:line="316" w:lineRule="auto"/>
        <w:rPr>
          <w:rFonts w:ascii="Calibri" w:hAnsi="Calibri" w:eastAsia="Calibri" w:cs="Calibri"/>
        </w:rPr>
      </w:pPr>
      <w:r>
        <w:rPr>
          <w:spacing w:val="-3"/>
        </w:rPr>
        <w:t>核算和报告期内第</w:t>
      </w:r>
      <w:r>
        <w:rPr>
          <w:rFonts w:ascii="Times New Roman" w:hAnsi="Times New Roman" w:eastAsia="Times New Roman" w:cs="Times New Roman"/>
          <w:i/>
          <w:iCs/>
          <w:spacing w:val="-3"/>
        </w:rPr>
        <w:t>i</w:t>
      </w:r>
      <w:r>
        <w:rPr>
          <w:rFonts w:ascii="Times New Roman" w:hAnsi="Times New Roman" w:eastAsia="Times New Roman" w:cs="Times New Roman"/>
          <w:i/>
          <w:iCs/>
          <w:spacing w:val="21"/>
        </w:rPr>
        <w:t xml:space="preserve"> </w:t>
      </w:r>
      <w:r>
        <w:rPr>
          <w:spacing w:val="-3"/>
        </w:rPr>
        <w:t>种化石燃料的活动水平按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ADi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公式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3"/>
        </w:rPr>
        <w:t>计算：</w:t>
      </w:r>
      <w:r>
        <w:rPr/>
        <w:t xml:space="preserve"> </w:t>
      </w:r>
      <w:r>
        <w:rPr>
          <w:rFonts w:ascii="Arial" w:hAnsi="Arial" w:eastAsia="Arial" w:cs="Arial"/>
        </w:rPr>
        <w:t>AD</w:t>
      </w:r>
      <w:r>
        <w:rPr>
          <w:rFonts w:ascii="Arial" w:hAnsi="Arial" w:eastAsia="Arial" w:cs="Arial"/>
          <w:spacing w:val="13"/>
        </w:rPr>
        <w:t>;=</w:t>
      </w:r>
      <w:r>
        <w:rPr>
          <w:rFonts w:ascii="Arial" w:hAnsi="Arial" w:eastAsia="Arial" w:cs="Arial"/>
        </w:rPr>
        <w:t>NC</w:t>
      </w:r>
      <w:r>
        <w:rPr>
          <w:rFonts w:ascii="Arial" w:hAnsi="Arial" w:eastAsia="Arial" w:cs="Arial"/>
          <w:spacing w:val="13"/>
        </w:rPr>
        <w:t xml:space="preserve"> </w:t>
      </w:r>
      <w:r>
        <w:rPr>
          <w:rFonts w:ascii="Arial" w:hAnsi="Arial" w:eastAsia="Arial" w:cs="Arial"/>
        </w:rPr>
        <w:t>X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rFonts w:ascii="Arial" w:hAnsi="Arial" w:eastAsia="Arial" w:cs="Arial"/>
        </w:rPr>
        <w:t>FC</w:t>
      </w:r>
      <w:r>
        <w:rPr>
          <w:rFonts w:ascii="Arial" w:hAnsi="Arial" w:eastAsia="Arial" w:cs="Arial"/>
          <w:spacing w:val="13"/>
        </w:rPr>
        <w:t>;</w:t>
      </w:r>
      <w:r>
        <w:rPr>
          <w:rFonts w:ascii="Arial" w:hAnsi="Arial" w:eastAsia="Arial" w:cs="Arial"/>
          <w:spacing w:val="13"/>
        </w:rPr>
        <w:t xml:space="preserve">                                 </w:t>
      </w:r>
      <w:r>
        <w:rPr>
          <w:spacing w:val="13"/>
        </w:rPr>
        <w:t>公式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13"/>
        </w:rPr>
        <w:t>3</w:t>
      </w:r>
    </w:p>
    <w:p>
      <w:pPr>
        <w:spacing w:line="316" w:lineRule="auto"/>
        <w:sectPr>
          <w:headerReference w:type="default" r:id="rId44"/>
          <w:footerReference w:type="default" r:id="rId45"/>
          <w:pgSz w:w="11906" w:h="16839"/>
          <w:pgMar w:top="1188" w:right="1764" w:bottom="1742" w:left="1785" w:header="885" w:footer="1579" w:gutter="0"/>
        </w:sectPr>
        <w:rPr>
          <w:rFonts w:ascii="Calibri" w:hAnsi="Calibri" w:eastAsia="Calibri" w:cs="Calibri"/>
        </w:rPr>
      </w:pP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ind w:firstLine="21"/>
        <w:spacing w:before="192" w:line="4154" w:lineRule="exact"/>
        <w:rPr/>
      </w:pPr>
      <w:r>
        <w:rPr>
          <w:position w:val="-83"/>
        </w:rPr>
        <w:drawing>
          <wp:inline distT="0" distB="0" distL="0" distR="0">
            <wp:extent cx="5266944" cy="263804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263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4" w:lineRule="exact"/>
        <w:rPr/>
      </w:pPr>
      <w:r/>
    </w:p>
    <w:p>
      <w:pPr>
        <w:spacing w:line="194" w:lineRule="exact"/>
        <w:sectPr>
          <w:headerReference w:type="default" r:id="rId34"/>
          <w:footerReference w:type="default" r:id="rId49"/>
          <w:pgSz w:w="11906" w:h="16839"/>
          <w:pgMar w:top="1188" w:right="1738" w:bottom="1742" w:left="1785" w:header="885" w:footer="1579" w:gutter="0"/>
          <w:cols w:equalWidth="0" w:num="1">
            <w:col w:w="8382" w:space="0"/>
          </w:cols>
        </w:sectPr>
        <w:rPr/>
      </w:pPr>
    </w:p>
    <w:p>
      <w:pPr>
        <w:pStyle w:val="BodyText"/>
        <w:ind w:left="597"/>
        <w:spacing w:before="57" w:line="221" w:lineRule="auto"/>
        <w:rPr/>
      </w:pPr>
      <w:r>
        <w:rPr>
          <w:spacing w:val="-2"/>
        </w:rPr>
        <w:t>化石燃料的二氧化碳排放因子按公式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2"/>
        </w:rPr>
        <w:t>计算：</w:t>
      </w:r>
    </w:p>
    <w:p>
      <w:pPr>
        <w:ind w:firstLine="2363"/>
        <w:spacing w:before="102" w:line="626" w:lineRule="exact"/>
        <w:rPr/>
      </w:pPr>
      <w:r>
        <w:rPr>
          <w:position w:val="-12"/>
        </w:rPr>
        <w:drawing>
          <wp:inline distT="0" distB="0" distL="0" distR="0">
            <wp:extent cx="1575816" cy="39750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5816" cy="3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spacing w:before="91" w:line="224" w:lineRule="auto"/>
        <w:rPr>
          <w:rFonts w:ascii="Calibri" w:hAnsi="Calibri" w:eastAsia="Calibri" w:cs="Calibri"/>
        </w:rPr>
      </w:pPr>
      <w:r>
        <w:rPr>
          <w:spacing w:val="-8"/>
        </w:rPr>
        <w:t>公式</w:t>
      </w:r>
      <w:r>
        <w:rPr>
          <w:spacing w:val="-66"/>
        </w:rPr>
        <w:t xml:space="preserve"> </w:t>
      </w:r>
      <w:r>
        <w:rPr>
          <w:rFonts w:ascii="Calibri" w:hAnsi="Calibri" w:eastAsia="Calibri" w:cs="Calibri"/>
          <w:spacing w:val="-8"/>
        </w:rPr>
        <w:t>4</w:t>
      </w:r>
    </w:p>
    <w:p>
      <w:pPr>
        <w:spacing w:line="224" w:lineRule="auto"/>
        <w:sectPr>
          <w:type w:val="continuous"/>
          <w:pgSz w:w="11906" w:h="16839"/>
          <w:pgMar w:top="1188" w:right="1738" w:bottom="1742" w:left="1785" w:header="885" w:footer="1579" w:gutter="0"/>
          <w:cols w:equalWidth="0" w:num="2">
            <w:col w:w="7400" w:space="100"/>
            <w:col w:w="882" w:space="0"/>
          </w:cols>
        </w:sectPr>
        <w:rPr>
          <w:rFonts w:ascii="Calibri" w:hAnsi="Calibri" w:eastAsia="Calibri" w:cs="Calibri"/>
        </w:rPr>
      </w:pPr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ind w:firstLine="16"/>
        <w:spacing w:before="109" w:line="2349" w:lineRule="exact"/>
        <w:rPr/>
      </w:pPr>
      <w:r>
        <w:rPr>
          <w:position w:val="-46"/>
        </w:rPr>
        <w:drawing>
          <wp:inline distT="0" distB="0" distL="0" distR="0">
            <wp:extent cx="5266944" cy="1491996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149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"/>
        <w:spacing w:before="166" w:line="223" w:lineRule="auto"/>
        <w:outlineLvl w:val="2"/>
        <w:rPr/>
      </w:pPr>
      <w:bookmarkStart w:name="bookmark36" w:id="69"/>
      <w:bookmarkEnd w:id="69"/>
      <w:bookmarkStart w:name="bookmark35" w:id="70"/>
      <w:bookmarkEnd w:id="70"/>
      <w:r>
        <w:rPr>
          <w:rFonts w:ascii="Times New Roman" w:hAnsi="Times New Roman" w:eastAsia="Times New Roman" w:cs="Times New Roman"/>
          <w:b/>
          <w:bCs/>
          <w:spacing w:val="-4"/>
        </w:rPr>
        <w:t>3.3.2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 </w:t>
      </w:r>
      <w:r>
        <w:rPr>
          <w:b/>
          <w:bCs/>
          <w:spacing w:val="-4"/>
        </w:rPr>
        <w:t>工业生产过程排放</w:t>
      </w:r>
    </w:p>
    <w:p>
      <w:pPr>
        <w:pStyle w:val="BodyText"/>
        <w:ind w:left="40" w:firstLine="562"/>
        <w:spacing w:before="256" w:line="380" w:lineRule="auto"/>
        <w:rPr/>
      </w:pPr>
      <w:r>
        <w:rPr>
          <w:spacing w:val="-1"/>
        </w:rPr>
        <w:t>工业生产过程温室气体排放包括碳酸盐在消耗过程中产生的二</w:t>
      </w:r>
      <w:r>
        <w:rPr/>
        <w:t xml:space="preserve">  </w:t>
      </w:r>
      <w:r>
        <w:rPr>
          <w:spacing w:val="-4"/>
        </w:rPr>
        <w:t>氧化碳排放，外购工业生产的二氧化碳作为原料在使用过程</w:t>
      </w:r>
      <w:r>
        <w:rPr>
          <w:spacing w:val="-5"/>
        </w:rPr>
        <w:t>中损耗产</w:t>
      </w:r>
      <w:r>
        <w:rPr/>
        <w:t xml:space="preserve"> </w:t>
      </w:r>
      <w:r>
        <w:rPr>
          <w:spacing w:val="-2"/>
        </w:rPr>
        <w:t>生的排放，不考虑来源为空气分离法及生物发酵法制得的二氧化碳。</w:t>
      </w:r>
    </w:p>
    <w:p>
      <w:pPr>
        <w:pStyle w:val="BodyText"/>
        <w:ind w:left="35"/>
        <w:spacing w:before="46" w:line="222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428053</wp:posOffset>
            </wp:positionH>
            <wp:positionV relativeFrom="paragraph">
              <wp:posOffset>307883</wp:posOffset>
            </wp:positionV>
            <wp:extent cx="3721608" cy="393191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21608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按公式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-7"/>
        </w:rPr>
        <w:t>计算：</w:t>
      </w:r>
    </w:p>
    <w:p>
      <w:pPr>
        <w:pStyle w:val="BodyText"/>
        <w:ind w:left="7499"/>
        <w:spacing w:before="269" w:line="224" w:lineRule="auto"/>
        <w:rPr>
          <w:rFonts w:ascii="Calibri" w:hAnsi="Calibri" w:eastAsia="Calibri" w:cs="Calibri"/>
        </w:rPr>
      </w:pPr>
      <w:r>
        <w:rPr>
          <w:spacing w:val="-8"/>
        </w:rPr>
        <w:t>公式</w:t>
      </w:r>
      <w:r>
        <w:rPr>
          <w:spacing w:val="-57"/>
        </w:rPr>
        <w:t xml:space="preserve"> </w:t>
      </w:r>
      <w:r>
        <w:rPr>
          <w:rFonts w:ascii="Calibri" w:hAnsi="Calibri" w:eastAsia="Calibri" w:cs="Calibri"/>
          <w:spacing w:val="-8"/>
        </w:rPr>
        <w:t>5</w:t>
      </w:r>
    </w:p>
    <w:p>
      <w:pPr>
        <w:spacing w:line="373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190" w:lineRule="auto"/>
        <w:rPr/>
      </w:pPr>
      <w:r>
        <w:rPr>
          <w:spacing w:val="-7"/>
        </w:rPr>
        <w:t>其中：</w:t>
      </w:r>
    </w:p>
    <w:p>
      <w:pPr>
        <w:spacing w:line="190" w:lineRule="auto"/>
        <w:sectPr>
          <w:type w:val="continuous"/>
          <w:pgSz w:w="11906" w:h="16839"/>
          <w:pgMar w:top="1188" w:right="1738" w:bottom="1742" w:left="1785" w:header="885" w:footer="1579" w:gutter="0"/>
          <w:cols w:equalWidth="0" w:num="1">
            <w:col w:w="8382" w:space="0"/>
          </w:cols>
        </w:sectPr>
        <w:rPr/>
      </w:pPr>
    </w:p>
    <w:p>
      <w:pPr>
        <w:spacing w:line="412" w:lineRule="auto"/>
        <w:rPr>
          <w:rFonts w:ascii="Arial"/>
          <w:sz w:val="21"/>
        </w:rPr>
      </w:pPr>
      <w:r/>
    </w:p>
    <w:p>
      <w:pPr>
        <w:ind w:firstLine="16"/>
        <w:spacing w:line="3624" w:lineRule="exact"/>
        <w:rPr/>
      </w:pPr>
      <w:r>
        <w:rPr>
          <w:position w:val="-72"/>
        </w:rPr>
        <w:drawing>
          <wp:inline distT="0" distB="0" distL="0" distR="0">
            <wp:extent cx="5266944" cy="230124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6944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0"/>
        <w:spacing w:before="318" w:line="223" w:lineRule="auto"/>
        <w:outlineLvl w:val="2"/>
        <w:rPr/>
      </w:pPr>
      <w:bookmarkStart w:name="bookmark38" w:id="71"/>
      <w:bookmarkEnd w:id="71"/>
      <w:bookmarkStart w:name="bookmark37" w:id="72"/>
      <w:bookmarkEnd w:id="72"/>
      <w:r>
        <w:rPr>
          <w:rFonts w:ascii="Times New Roman" w:hAnsi="Times New Roman" w:eastAsia="Times New Roman" w:cs="Times New Roman"/>
          <w:b/>
          <w:bCs/>
          <w:spacing w:val="-2"/>
        </w:rPr>
        <w:t>3.3.3  </w:t>
      </w:r>
      <w:r>
        <w:rPr>
          <w:b/>
          <w:bCs/>
          <w:spacing w:val="-2"/>
        </w:rPr>
        <w:t>净购入使用电力和热力产生的排放</w:t>
      </w:r>
    </w:p>
    <w:p>
      <w:pPr>
        <w:pStyle w:val="BodyText"/>
        <w:ind w:left="609"/>
        <w:spacing w:before="252" w:line="222" w:lineRule="auto"/>
        <w:rPr/>
      </w:pPr>
      <w:r>
        <w:rPr/>
        <w:t>受核查方净购入使用电力产生的排放按公式</w:t>
      </w:r>
      <w:r>
        <w:rPr>
          <w:rFonts w:ascii="Times New Roman" w:hAnsi="Times New Roman" w:eastAsia="Times New Roman" w:cs="Times New Roman"/>
        </w:rPr>
        <w:t>6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/>
        <w:t>计算：</w:t>
      </w:r>
    </w:p>
    <w:p>
      <w:pPr>
        <w:pStyle w:val="BodyText"/>
        <w:ind w:left="7499"/>
        <w:spacing w:before="171" w:line="224" w:lineRule="auto"/>
        <w:rPr>
          <w:rFonts w:ascii="Calibri" w:hAnsi="Calibri" w:eastAsia="Calibri" w:cs="Calibri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1604581</wp:posOffset>
            </wp:positionH>
            <wp:positionV relativeFrom="paragraph">
              <wp:posOffset>111438</wp:posOffset>
            </wp:positionV>
            <wp:extent cx="1368551" cy="198252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8551" cy="198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公式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8"/>
        </w:rPr>
        <w:t>6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16"/>
        <w:spacing w:before="1" w:line="2071" w:lineRule="exact"/>
        <w:rPr/>
      </w:pPr>
      <w:r>
        <w:rPr>
          <w:position w:val="-41"/>
        </w:rPr>
        <w:drawing>
          <wp:inline distT="0" distB="0" distL="0" distR="0">
            <wp:extent cx="5257800" cy="131521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57800" cy="131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09"/>
        <w:spacing w:before="305" w:line="22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1604581</wp:posOffset>
            </wp:positionH>
            <wp:positionV relativeFrom="paragraph">
              <wp:posOffset>507758</wp:posOffset>
            </wp:positionV>
            <wp:extent cx="1368551" cy="207264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8551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受核查方净购入使用热力产生的排放按公式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/>
        <w:t>计算：</w:t>
      </w:r>
    </w:p>
    <w:p>
      <w:pPr>
        <w:pStyle w:val="BodyText"/>
        <w:ind w:left="7499"/>
        <w:spacing w:before="171" w:line="224" w:lineRule="auto"/>
        <w:rPr>
          <w:rFonts w:ascii="Calibri" w:hAnsi="Calibri" w:eastAsia="Calibri" w:cs="Calibri"/>
        </w:rPr>
      </w:pPr>
      <w:r>
        <w:rPr>
          <w:spacing w:val="-8"/>
        </w:rPr>
        <w:t>公式</w:t>
      </w:r>
      <w:r>
        <w:rPr>
          <w:spacing w:val="-59"/>
        </w:rPr>
        <w:t xml:space="preserve"> </w:t>
      </w:r>
      <w:r>
        <w:rPr>
          <w:rFonts w:ascii="Calibri" w:hAnsi="Calibri" w:eastAsia="Calibri" w:cs="Calibri"/>
          <w:spacing w:val="-8"/>
        </w:rPr>
        <w:t>7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598"/>
        <w:spacing w:before="91" w:line="223" w:lineRule="auto"/>
        <w:rPr/>
      </w:pPr>
      <w:r>
        <w:rPr>
          <w:spacing w:val="-7"/>
        </w:rPr>
        <w:t>其中：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ind w:firstLine="16"/>
        <w:spacing w:before="1" w:line="1239" w:lineRule="exact"/>
        <w:rPr/>
      </w:pPr>
      <w:r>
        <w:rPr>
          <w:position w:val="-24"/>
        </w:rPr>
        <w:drawing>
          <wp:inline distT="0" distB="0" distL="0" distR="0">
            <wp:extent cx="5268467" cy="78638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467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1"/>
        <w:spacing w:before="316" w:line="222" w:lineRule="auto"/>
        <w:outlineLvl w:val="1"/>
        <w:rPr>
          <w:sz w:val="30"/>
          <w:szCs w:val="30"/>
        </w:rPr>
      </w:pPr>
      <w:bookmarkStart w:name="bookmark40" w:id="73"/>
      <w:bookmarkEnd w:id="73"/>
      <w:bookmarkStart w:name="bookmark39" w:id="74"/>
      <w:bookmarkEnd w:id="74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3.4    </w:t>
      </w:r>
      <w:r>
        <w:rPr>
          <w:sz w:val="30"/>
          <w:szCs w:val="30"/>
          <w:b/>
          <w:bCs/>
          <w:spacing w:val="-2"/>
        </w:rPr>
        <w:t>核算数据的核查</w:t>
      </w:r>
    </w:p>
    <w:p>
      <w:pPr>
        <w:pStyle w:val="BodyText"/>
        <w:ind w:right="15"/>
        <w:spacing w:before="242" w:line="222" w:lineRule="auto"/>
        <w:jc w:val="right"/>
        <w:rPr/>
      </w:pPr>
      <w:r>
        <w:rPr>
          <w:spacing w:val="2"/>
        </w:rPr>
        <w:t>受核查方所涉及的活动水平数据、排放因子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计算系数如下表所</w:t>
      </w:r>
    </w:p>
    <w:p>
      <w:pPr>
        <w:spacing w:line="222" w:lineRule="auto"/>
        <w:sectPr>
          <w:headerReference w:type="default" r:id="rId10"/>
          <w:footerReference w:type="default" r:id="rId54"/>
          <w:pgSz w:w="11906" w:h="16839"/>
          <w:pgMar w:top="1188" w:right="1785" w:bottom="1742" w:left="1785" w:header="885" w:footer="1579" w:gutter="0"/>
        </w:sectPr>
        <w:rPr/>
      </w:pP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31"/>
        <w:spacing w:before="91" w:line="226" w:lineRule="auto"/>
        <w:rPr/>
      </w:pPr>
      <w:r>
        <w:rPr>
          <w:spacing w:val="-10"/>
        </w:rPr>
        <w:t>示：</w:t>
      </w:r>
    </w:p>
    <w:p>
      <w:pPr>
        <w:pStyle w:val="BodyText"/>
        <w:ind w:left="790"/>
        <w:spacing w:before="249" w:line="222" w:lineRule="auto"/>
        <w:rPr/>
      </w:pPr>
      <w:r>
        <w:rPr>
          <w:b/>
          <w:bCs/>
          <w:spacing w:val="-2"/>
        </w:rPr>
        <w:t>表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</w:rPr>
        <w:t>3-3    </w:t>
      </w:r>
      <w:r>
        <w:rPr>
          <w:b/>
          <w:bCs/>
          <w:spacing w:val="-2"/>
        </w:rPr>
        <w:t>受核查方活动水平数据、排放因</w:t>
      </w:r>
      <w:r>
        <w:rPr>
          <w:b/>
          <w:bCs/>
          <w:spacing w:val="-3"/>
        </w:rPr>
        <w:t>子</w:t>
      </w:r>
      <w:r>
        <w:rPr>
          <w:rFonts w:ascii="Times New Roman" w:hAnsi="Times New Roman" w:eastAsia="Times New Roman" w:cs="Times New Roman"/>
          <w:b/>
          <w:bCs/>
          <w:spacing w:val="-3"/>
        </w:rPr>
        <w:t>/</w:t>
      </w:r>
      <w:r>
        <w:rPr>
          <w:b/>
          <w:bCs/>
          <w:spacing w:val="-3"/>
        </w:rPr>
        <w:t>计算系数清单</w:t>
      </w:r>
    </w:p>
    <w:p>
      <w:pPr>
        <w:spacing w:line="100" w:lineRule="exact"/>
        <w:rPr/>
      </w:pPr>
      <w:r/>
    </w:p>
    <w:tbl>
      <w:tblPr>
        <w:tblStyle w:val="TableNormal"/>
        <w:tblW w:w="8517" w:type="dxa"/>
        <w:tblInd w:w="3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026"/>
        <w:gridCol w:w="2203"/>
        <w:gridCol w:w="3288"/>
      </w:tblGrid>
      <w:tr>
        <w:trPr>
          <w:trHeight w:val="633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041"/>
              <w:spacing w:before="196" w:line="222" w:lineRule="auto"/>
              <w:rPr/>
            </w:pPr>
            <w:r>
              <w:rPr>
                <w:b/>
                <w:bCs/>
                <w:spacing w:val="-6"/>
              </w:rPr>
              <w:t>排放类型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397"/>
              <w:spacing w:before="196" w:line="223" w:lineRule="auto"/>
              <w:rPr/>
            </w:pPr>
            <w:r>
              <w:rPr>
                <w:b/>
                <w:bCs/>
                <w:spacing w:val="-6"/>
              </w:rPr>
              <w:t>活动水平数据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657"/>
              <w:spacing w:before="195" w:line="222" w:lineRule="auto"/>
              <w:rPr/>
            </w:pPr>
            <w:r>
              <w:rPr>
                <w:b/>
                <w:bCs/>
                <w:spacing w:val="-4"/>
              </w:rPr>
              <w:t>排放因子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/</w:t>
            </w:r>
            <w:r>
              <w:rPr>
                <w:b/>
                <w:bCs/>
                <w:spacing w:val="-4"/>
              </w:rPr>
              <w:t>计算系数</w:t>
            </w:r>
          </w:p>
        </w:tc>
      </w:tr>
      <w:tr>
        <w:trPr>
          <w:trHeight w:val="628" w:hRule="atLeast"/>
        </w:trPr>
        <w:tc>
          <w:tcPr>
            <w:tcW w:w="3026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2"/>
              <w:spacing w:before="78" w:line="220" w:lineRule="auto"/>
              <w:rPr/>
            </w:pPr>
            <w:r>
              <w:rPr>
                <w:spacing w:val="-3"/>
              </w:rPr>
              <w:t>化石燃料燃烧的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3"/>
                <w:position w:val="-1"/>
              </w:rPr>
              <w:t xml:space="preserve"> </w:t>
            </w:r>
            <w:r>
              <w:rPr>
                <w:spacing w:val="-3"/>
              </w:rPr>
              <w:t>排放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514"/>
              <w:spacing w:before="191" w:line="220" w:lineRule="auto"/>
              <w:rPr/>
            </w:pPr>
            <w:r>
              <w:rPr>
                <w:spacing w:val="-4"/>
              </w:rPr>
              <w:t>柴油消耗量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577"/>
              <w:spacing w:before="191" w:line="220" w:lineRule="auto"/>
              <w:rPr/>
            </w:pPr>
            <w:r>
              <w:rPr>
                <w:spacing w:val="-2"/>
              </w:rPr>
              <w:t>柴油单位热值含碳量</w:t>
            </w:r>
          </w:p>
        </w:tc>
      </w:tr>
      <w:tr>
        <w:trPr>
          <w:trHeight w:val="628" w:hRule="atLeast"/>
        </w:trPr>
        <w:tc>
          <w:tcPr>
            <w:tcW w:w="3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3" w:type="dxa"/>
            <w:vAlign w:val="top"/>
          </w:tcPr>
          <w:p>
            <w:pPr>
              <w:pStyle w:val="TableText"/>
              <w:ind w:left="274"/>
              <w:spacing w:before="194" w:line="220" w:lineRule="auto"/>
              <w:rPr/>
            </w:pPr>
            <w:r>
              <w:rPr>
                <w:spacing w:val="-3"/>
              </w:rPr>
              <w:t>柴油低位发热量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937"/>
              <w:spacing w:before="194" w:line="220" w:lineRule="auto"/>
              <w:rPr/>
            </w:pPr>
            <w:r>
              <w:rPr>
                <w:spacing w:val="-3"/>
              </w:rPr>
              <w:t>柴油碳氧化率</w:t>
            </w:r>
          </w:p>
        </w:tc>
      </w:tr>
      <w:tr>
        <w:trPr>
          <w:trHeight w:val="629" w:hRule="atLeast"/>
        </w:trPr>
        <w:tc>
          <w:tcPr>
            <w:tcW w:w="3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3" w:type="dxa"/>
            <w:vAlign w:val="top"/>
          </w:tcPr>
          <w:p>
            <w:pPr>
              <w:pStyle w:val="TableText"/>
              <w:ind w:left="517"/>
              <w:spacing w:before="194" w:line="222" w:lineRule="auto"/>
              <w:rPr/>
            </w:pPr>
            <w:r>
              <w:rPr>
                <w:spacing w:val="-4"/>
              </w:rPr>
              <w:t>汽油消耗量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580"/>
              <w:spacing w:before="195" w:line="221" w:lineRule="auto"/>
              <w:rPr/>
            </w:pPr>
            <w:r>
              <w:rPr>
                <w:spacing w:val="-3"/>
              </w:rPr>
              <w:t>汽油单位热值含碳量</w:t>
            </w:r>
          </w:p>
        </w:tc>
      </w:tr>
      <w:tr>
        <w:trPr>
          <w:trHeight w:val="628" w:hRule="atLeast"/>
        </w:trPr>
        <w:tc>
          <w:tcPr>
            <w:tcW w:w="3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3" w:type="dxa"/>
            <w:vAlign w:val="top"/>
          </w:tcPr>
          <w:p>
            <w:pPr>
              <w:pStyle w:val="TableText"/>
              <w:ind w:left="277"/>
              <w:spacing w:before="194" w:line="222" w:lineRule="auto"/>
              <w:rPr/>
            </w:pPr>
            <w:r>
              <w:rPr>
                <w:spacing w:val="-3"/>
              </w:rPr>
              <w:t>汽油低位发热量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940"/>
              <w:spacing w:before="195" w:line="222" w:lineRule="auto"/>
              <w:rPr/>
            </w:pPr>
            <w:r>
              <w:rPr>
                <w:spacing w:val="-4"/>
              </w:rPr>
              <w:t>汽油碳氧化率</w:t>
            </w:r>
          </w:p>
        </w:tc>
      </w:tr>
      <w:tr>
        <w:trPr>
          <w:trHeight w:val="629" w:hRule="atLeast"/>
        </w:trPr>
        <w:tc>
          <w:tcPr>
            <w:tcW w:w="302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3" w:type="dxa"/>
            <w:vAlign w:val="top"/>
          </w:tcPr>
          <w:p>
            <w:pPr>
              <w:pStyle w:val="TableText"/>
              <w:ind w:left="394"/>
              <w:spacing w:before="194" w:line="222" w:lineRule="auto"/>
              <w:rPr/>
            </w:pPr>
            <w:r>
              <w:rPr>
                <w:spacing w:val="-3"/>
              </w:rPr>
              <w:t>天然气消耗量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457"/>
              <w:spacing w:before="195" w:line="221" w:lineRule="auto"/>
              <w:rPr/>
            </w:pPr>
            <w:r>
              <w:rPr>
                <w:spacing w:val="-2"/>
              </w:rPr>
              <w:t>天然气单位热值含碳量</w:t>
            </w:r>
          </w:p>
        </w:tc>
      </w:tr>
      <w:tr>
        <w:trPr>
          <w:trHeight w:val="628" w:hRule="atLeast"/>
        </w:trPr>
        <w:tc>
          <w:tcPr>
            <w:tcW w:w="30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3" w:type="dxa"/>
            <w:vAlign w:val="top"/>
          </w:tcPr>
          <w:p>
            <w:pPr>
              <w:pStyle w:val="TableText"/>
              <w:ind w:left="154"/>
              <w:spacing w:before="194" w:line="222" w:lineRule="auto"/>
              <w:rPr/>
            </w:pPr>
            <w:r>
              <w:rPr>
                <w:spacing w:val="-3"/>
              </w:rPr>
              <w:t>天然气低位发热量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817"/>
              <w:spacing w:before="195" w:line="222" w:lineRule="auto"/>
              <w:rPr/>
            </w:pPr>
            <w:r>
              <w:rPr>
                <w:spacing w:val="-3"/>
              </w:rPr>
              <w:t>天然气碳氧化率</w:t>
            </w:r>
          </w:p>
        </w:tc>
      </w:tr>
      <w:tr>
        <w:trPr>
          <w:trHeight w:val="799" w:hRule="atLeast"/>
        </w:trPr>
        <w:tc>
          <w:tcPr>
            <w:tcW w:w="3026" w:type="dxa"/>
            <w:vAlign w:val="top"/>
          </w:tcPr>
          <w:p>
            <w:pPr>
              <w:pStyle w:val="TableText"/>
              <w:ind w:left="1052" w:right="190" w:hanging="845"/>
              <w:spacing w:before="81" w:line="272" w:lineRule="auto"/>
              <w:rPr/>
            </w:pPr>
            <w:r>
              <w:rPr>
                <w:spacing w:val="-2"/>
              </w:rPr>
              <w:t>净购入使用的电力对应的</w:t>
            </w:r>
            <w:r>
              <w:rPr>
                <w:spacing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5"/>
                <w:w w:val="101"/>
                <w:position w:val="-1"/>
              </w:rP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2203" w:type="dxa"/>
            <w:vAlign w:val="top"/>
          </w:tcPr>
          <w:p>
            <w:pPr>
              <w:pStyle w:val="TableText"/>
              <w:ind w:left="636"/>
              <w:spacing w:before="279" w:line="223" w:lineRule="auto"/>
              <w:rPr/>
            </w:pPr>
            <w:r>
              <w:rPr>
                <w:spacing w:val="-5"/>
              </w:rPr>
              <w:t>外购电力</w:t>
            </w:r>
          </w:p>
        </w:tc>
        <w:tc>
          <w:tcPr>
            <w:tcW w:w="3288" w:type="dxa"/>
            <w:vAlign w:val="top"/>
          </w:tcPr>
          <w:p>
            <w:pPr>
              <w:pStyle w:val="TableText"/>
              <w:ind w:left="699"/>
              <w:spacing w:before="280" w:line="222" w:lineRule="auto"/>
              <w:rPr/>
            </w:pPr>
            <w:r>
              <w:rPr>
                <w:spacing w:val="-3"/>
              </w:rPr>
              <w:t>外购电力排放因子</w:t>
            </w:r>
          </w:p>
        </w:tc>
      </w:tr>
    </w:tbl>
    <w:p>
      <w:pPr>
        <w:pStyle w:val="BodyText"/>
        <w:ind w:left="116"/>
        <w:spacing w:before="155" w:line="222" w:lineRule="auto"/>
        <w:outlineLvl w:val="2"/>
        <w:rPr/>
      </w:pPr>
      <w:bookmarkStart w:name="bookmark42" w:id="75"/>
      <w:bookmarkEnd w:id="75"/>
      <w:bookmarkStart w:name="bookmark41" w:id="76"/>
      <w:bookmarkEnd w:id="76"/>
      <w:r>
        <w:rPr>
          <w:rFonts w:ascii="Times New Roman" w:hAnsi="Times New Roman" w:eastAsia="Times New Roman" w:cs="Times New Roman"/>
          <w:b/>
          <w:bCs/>
          <w:spacing w:val="-2"/>
        </w:rPr>
        <w:t>3.4.1    </w:t>
      </w:r>
      <w:r>
        <w:rPr>
          <w:b/>
          <w:bCs/>
          <w:spacing w:val="-2"/>
        </w:rPr>
        <w:t>活动水平数据及来源的核查</w:t>
      </w:r>
    </w:p>
    <w:p>
      <w:pPr>
        <w:pStyle w:val="BodyText"/>
        <w:ind w:left="130" w:right="111" w:firstLine="560"/>
        <w:spacing w:before="258" w:line="383" w:lineRule="auto"/>
        <w:jc w:val="both"/>
        <w:rPr/>
      </w:pPr>
      <w:r>
        <w:rPr>
          <w:spacing w:val="-4"/>
        </w:rPr>
        <w:t>核查组通过查阅支持性文件及访谈受核查方，对</w:t>
      </w:r>
      <w:r>
        <w:rPr>
          <w:spacing w:val="-5"/>
        </w:rPr>
        <w:t>排放报告中的每</w:t>
      </w:r>
      <w:r>
        <w:rPr/>
        <w:t xml:space="preserve"> </w:t>
      </w:r>
      <w:r>
        <w:rPr>
          <w:spacing w:val="-4"/>
        </w:rPr>
        <w:t>一个活动水平的数据单位、数据来源、监测方法、监测频次、记录频</w:t>
      </w:r>
      <w:r>
        <w:rPr>
          <w:spacing w:val="2"/>
        </w:rPr>
        <w:t xml:space="preserve"> </w:t>
      </w:r>
      <w:r>
        <w:rPr>
          <w:spacing w:val="-4"/>
        </w:rPr>
        <w:t>次、数据缺失处理进行了核查，并对数据进行了交叉核对，具体结果</w:t>
      </w:r>
      <w:r>
        <w:rPr>
          <w:spacing w:val="2"/>
        </w:rPr>
        <w:t xml:space="preserve"> </w:t>
      </w:r>
      <w:r>
        <w:rPr>
          <w:spacing w:val="-6"/>
        </w:rPr>
        <w:t>如下：</w:t>
      </w:r>
    </w:p>
    <w:p>
      <w:pPr>
        <w:pStyle w:val="BodyText"/>
        <w:ind w:left="138"/>
        <w:spacing w:before="242" w:line="223" w:lineRule="auto"/>
        <w:outlineLvl w:val="3"/>
        <w:rPr/>
      </w:pPr>
      <w:r>
        <w:rPr>
          <w:b/>
          <w:bCs/>
          <w:spacing w:val="-8"/>
        </w:rPr>
        <w:t>活动水平数据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</w:rPr>
        <w:t>1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8"/>
        </w:rPr>
        <w:t>：净购入使用电力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2235"/>
        <w:spacing w:before="92" w:line="223" w:lineRule="auto"/>
        <w:rPr/>
      </w:pPr>
      <w:r>
        <w:rPr>
          <w:b/>
          <w:bCs/>
          <w:spacing w:val="-3"/>
        </w:rPr>
        <w:t>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3-4    </w:t>
      </w:r>
      <w:r>
        <w:rPr>
          <w:b/>
          <w:bCs/>
          <w:spacing w:val="-3"/>
        </w:rPr>
        <w:t>对净购入使用电力的核查</w:t>
      </w:r>
    </w:p>
    <w:p>
      <w:pPr>
        <w:spacing w:line="98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8"/>
        <w:gridCol w:w="6592"/>
      </w:tblGrid>
      <w:tr>
        <w:trPr>
          <w:trHeight w:val="406" w:hRule="atLeast"/>
        </w:trPr>
        <w:tc>
          <w:tcPr>
            <w:tcW w:w="1928" w:type="dxa"/>
            <w:vAlign w:val="top"/>
          </w:tcPr>
          <w:p>
            <w:pPr>
              <w:pStyle w:val="TableText"/>
              <w:ind w:left="616"/>
              <w:spacing w:before="80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592" w:type="dxa"/>
            <w:vAlign w:val="top"/>
          </w:tcPr>
          <w:p>
            <w:pPr>
              <w:ind w:left="132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1337100</w:t>
            </w:r>
          </w:p>
        </w:tc>
      </w:tr>
      <w:tr>
        <w:trPr>
          <w:trHeight w:val="401" w:hRule="atLeast"/>
        </w:trPr>
        <w:tc>
          <w:tcPr>
            <w:tcW w:w="1928" w:type="dxa"/>
            <w:vAlign w:val="top"/>
          </w:tcPr>
          <w:p>
            <w:pPr>
              <w:pStyle w:val="TableText"/>
              <w:ind w:left="616"/>
              <w:spacing w:before="77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592" w:type="dxa"/>
            <w:vAlign w:val="top"/>
          </w:tcPr>
          <w:p>
            <w:pPr>
              <w:pStyle w:val="TableText"/>
              <w:ind w:left="121"/>
              <w:spacing w:before="78" w:line="222" w:lineRule="auto"/>
              <w:rPr/>
            </w:pPr>
            <w:r>
              <w:rPr>
                <w:spacing w:val="-3"/>
              </w:rPr>
              <w:t>净购入使用电力</w:t>
            </w:r>
          </w:p>
        </w:tc>
      </w:tr>
      <w:tr>
        <w:trPr>
          <w:trHeight w:val="401" w:hRule="atLeast"/>
        </w:trPr>
        <w:tc>
          <w:tcPr>
            <w:tcW w:w="1928" w:type="dxa"/>
            <w:vAlign w:val="top"/>
          </w:tcPr>
          <w:p>
            <w:pPr>
              <w:pStyle w:val="TableText"/>
              <w:ind w:left="742"/>
              <w:spacing w:before="79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592" w:type="dxa"/>
            <w:vAlign w:val="top"/>
          </w:tcPr>
          <w:p>
            <w:pPr>
              <w:ind w:left="105"/>
              <w:spacing w:before="116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kWh</w:t>
            </w:r>
          </w:p>
        </w:tc>
      </w:tr>
      <w:tr>
        <w:trPr>
          <w:trHeight w:val="401" w:hRule="atLeast"/>
        </w:trPr>
        <w:tc>
          <w:tcPr>
            <w:tcW w:w="1928" w:type="dxa"/>
            <w:vAlign w:val="top"/>
          </w:tcPr>
          <w:p>
            <w:pPr>
              <w:pStyle w:val="TableText"/>
              <w:ind w:left="494"/>
              <w:spacing w:before="78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592" w:type="dxa"/>
            <w:vAlign w:val="top"/>
          </w:tcPr>
          <w:p>
            <w:pPr>
              <w:pStyle w:val="TableText"/>
              <w:spacing w:before="80" w:line="219" w:lineRule="auto"/>
              <w:jc w:val="right"/>
              <w:rPr/>
            </w:pPr>
            <w:r>
              <w:rPr>
                <w:spacing w:val="-3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年度企业能源消耗台账》《能源购进</w:t>
            </w:r>
            <w:r>
              <w:rPr>
                <w:spacing w:val="-4"/>
              </w:rPr>
              <w:t>、消费与库存表》</w:t>
            </w:r>
          </w:p>
        </w:tc>
      </w:tr>
      <w:tr>
        <w:trPr>
          <w:trHeight w:val="401" w:hRule="atLeast"/>
        </w:trPr>
        <w:tc>
          <w:tcPr>
            <w:tcW w:w="1928" w:type="dxa"/>
            <w:vAlign w:val="top"/>
          </w:tcPr>
          <w:p>
            <w:pPr>
              <w:pStyle w:val="TableText"/>
              <w:ind w:left="501"/>
              <w:spacing w:before="81" w:line="223" w:lineRule="auto"/>
              <w:rPr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6592" w:type="dxa"/>
            <w:vAlign w:val="top"/>
          </w:tcPr>
          <w:p>
            <w:pPr>
              <w:pStyle w:val="TableText"/>
              <w:ind w:left="146"/>
              <w:spacing w:before="38" w:line="222" w:lineRule="auto"/>
              <w:rPr/>
            </w:pPr>
            <w:r>
              <w:rPr>
                <w:spacing w:val="-11"/>
              </w:rPr>
              <w:t>电表计量</w:t>
            </w:r>
          </w:p>
        </w:tc>
      </w:tr>
      <w:tr>
        <w:trPr>
          <w:trHeight w:val="404" w:hRule="atLeast"/>
        </w:trPr>
        <w:tc>
          <w:tcPr>
            <w:tcW w:w="1928" w:type="dxa"/>
            <w:vAlign w:val="top"/>
          </w:tcPr>
          <w:p>
            <w:pPr>
              <w:pStyle w:val="TableText"/>
              <w:ind w:left="501"/>
              <w:spacing w:before="81" w:line="223" w:lineRule="auto"/>
              <w:rPr/>
            </w:pPr>
            <w:r>
              <w:rPr>
                <w:b/>
                <w:bCs/>
                <w:spacing w:val="-8"/>
              </w:rPr>
              <w:t>监测频次</w:t>
            </w:r>
          </w:p>
        </w:tc>
        <w:tc>
          <w:tcPr>
            <w:tcW w:w="6592" w:type="dxa"/>
            <w:vAlign w:val="top"/>
          </w:tcPr>
          <w:p>
            <w:pPr>
              <w:pStyle w:val="TableText"/>
              <w:ind w:left="120"/>
              <w:spacing w:before="40" w:line="222" w:lineRule="auto"/>
              <w:rPr/>
            </w:pPr>
            <w:r>
              <w:rPr>
                <w:spacing w:val="-5"/>
              </w:rPr>
              <w:t>连续计量</w:t>
            </w:r>
          </w:p>
        </w:tc>
      </w:tr>
    </w:tbl>
    <w:p>
      <w:pPr>
        <w:spacing w:line="219" w:lineRule="exact"/>
        <w:rPr>
          <w:rFonts w:ascii="Arial"/>
          <w:sz w:val="19"/>
        </w:rPr>
      </w:pPr>
      <w:r/>
    </w:p>
    <w:p>
      <w:pPr>
        <w:spacing w:line="219" w:lineRule="exact"/>
        <w:sectPr>
          <w:headerReference w:type="default" r:id="rId14"/>
          <w:footerReference w:type="default" r:id="rId60"/>
          <w:pgSz w:w="11906" w:h="16839"/>
          <w:pgMar w:top="1188" w:right="1690" w:bottom="1742" w:left="1690" w:header="885" w:footer="1579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9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2858"/>
        <w:gridCol w:w="3733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2"/>
              <w:spacing w:before="82" w:line="223" w:lineRule="auto"/>
              <w:rPr/>
            </w:pPr>
            <w:bookmarkStart w:name="bookmark67" w:id="77"/>
            <w:bookmarkEnd w:id="77"/>
            <w:r>
              <w:rPr>
                <w:b/>
                <w:bCs/>
                <w:spacing w:val="-6"/>
              </w:rPr>
              <w:t>记录频次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27"/>
              <w:spacing w:before="42" w:line="222" w:lineRule="auto"/>
              <w:rPr/>
            </w:pPr>
            <w:r>
              <w:rPr>
                <w:spacing w:val="-3"/>
              </w:rPr>
              <w:t>每月抄表、年度汇总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254"/>
              <w:spacing w:before="79" w:line="223" w:lineRule="auto"/>
              <w:rPr/>
            </w:pPr>
            <w:r>
              <w:rPr>
                <w:b/>
                <w:bCs/>
                <w:spacing w:val="-5"/>
              </w:rPr>
              <w:t>数据缺失处理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8"/>
              <w:spacing w:before="79" w:line="223" w:lineRule="auto"/>
              <w:rPr/>
            </w:pPr>
            <w:r>
              <w:rPr>
                <w:spacing w:val="-4"/>
              </w:rPr>
              <w:t>数据无缺失</w:t>
            </w:r>
          </w:p>
        </w:tc>
      </w:tr>
      <w:tr>
        <w:trPr>
          <w:trHeight w:val="627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500"/>
              <w:spacing w:before="192" w:line="222" w:lineRule="auto"/>
              <w:rPr/>
            </w:pPr>
            <w:r>
              <w:rPr>
                <w:b/>
                <w:bCs/>
                <w:spacing w:val="-8"/>
              </w:rPr>
              <w:t>交叉核对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31"/>
              <w:spacing w:before="3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spacing w:val="-2"/>
              </w:rPr>
              <w:t>）《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年度企业能源消耗台账》全</w:t>
            </w:r>
            <w:r>
              <w:rPr>
                <w:spacing w:val="-3"/>
              </w:rPr>
              <w:t>部核查；</w:t>
            </w:r>
          </w:p>
          <w:p>
            <w:pPr>
              <w:pStyle w:val="TableText"/>
              <w:ind w:left="108"/>
              <w:spacing w:before="22" w:line="20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年度《能源购进、消费与库存表》全部核查。</w:t>
            </w:r>
          </w:p>
        </w:tc>
      </w:tr>
      <w:tr>
        <w:trPr>
          <w:trHeight w:val="626" w:hRule="atLeast"/>
        </w:trPr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78" w:line="222" w:lineRule="auto"/>
              <w:rPr/>
            </w:pPr>
            <w:r>
              <w:rPr>
                <w:b/>
                <w:bCs/>
                <w:spacing w:val="-6"/>
              </w:rPr>
              <w:t>交叉核对数据</w:t>
            </w:r>
          </w:p>
        </w:tc>
        <w:tc>
          <w:tcPr>
            <w:tcW w:w="2858" w:type="dxa"/>
            <w:vAlign w:val="top"/>
          </w:tcPr>
          <w:p>
            <w:pPr>
              <w:pStyle w:val="TableText"/>
              <w:ind w:left="961" w:right="196" w:hanging="750"/>
              <w:spacing w:before="38" w:line="222" w:lineRule="auto"/>
              <w:rPr/>
            </w:pPr>
            <w:r>
              <w:rPr>
                <w:spacing w:val="-3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年度企业能源消</w:t>
            </w:r>
            <w:r>
              <w:rPr/>
              <w:t xml:space="preserve"> </w:t>
            </w:r>
            <w:r>
              <w:rPr>
                <w:spacing w:val="-5"/>
              </w:rPr>
              <w:t>耗台账》</w:t>
            </w:r>
          </w:p>
        </w:tc>
        <w:tc>
          <w:tcPr>
            <w:tcW w:w="3733" w:type="dxa"/>
            <w:vAlign w:val="top"/>
          </w:tcPr>
          <w:p>
            <w:pPr>
              <w:pStyle w:val="TableText"/>
              <w:ind w:left="317"/>
              <w:spacing w:before="194" w:line="219" w:lineRule="auto"/>
              <w:rPr/>
            </w:pPr>
            <w:r>
              <w:rPr>
                <w:spacing w:val="-2"/>
              </w:rPr>
              <w:t>《能源购进、消费与库存表》</w:t>
            </w:r>
          </w:p>
        </w:tc>
      </w:tr>
      <w:tr>
        <w:trPr>
          <w:trHeight w:val="402" w:hRule="atLeast"/>
        </w:trPr>
        <w:tc>
          <w:tcPr>
            <w:tcW w:w="19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58" w:type="dxa"/>
            <w:vAlign w:val="top"/>
          </w:tcPr>
          <w:p>
            <w:pPr>
              <w:ind w:left="1033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1337100</w:t>
            </w:r>
          </w:p>
        </w:tc>
        <w:tc>
          <w:tcPr>
            <w:tcW w:w="3733" w:type="dxa"/>
            <w:vAlign w:val="top"/>
          </w:tcPr>
          <w:p>
            <w:pPr>
              <w:ind w:left="1470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1337100</w:t>
            </w:r>
          </w:p>
        </w:tc>
      </w:tr>
      <w:tr>
        <w:trPr>
          <w:trHeight w:val="1249" w:hRule="atLeast"/>
        </w:trPr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9" w:right="106" w:hanging="1"/>
              <w:spacing w:before="37" w:line="231" w:lineRule="auto"/>
              <w:jc w:val="both"/>
              <w:rPr/>
            </w:pPr>
            <w:r>
              <w:rPr>
                <w:spacing w:val="-2"/>
              </w:rPr>
              <w:t>经核查，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2"/>
              </w:rPr>
              <w:t>年《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年度企业能源消耗台账》与《能源购</w:t>
            </w:r>
            <w:r>
              <w:rPr/>
              <w:t xml:space="preserve"> </w:t>
            </w:r>
            <w:r>
              <w:rPr>
                <w:spacing w:val="-5"/>
              </w:rPr>
              <w:t>进、消费与库存表》中电力消耗量相同。核查组确认受核查方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以《能源购进、消费与库存表》中的电力消耗量数据作为数据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源是合理的，符合指南要求；</w:t>
            </w:r>
          </w:p>
        </w:tc>
      </w:tr>
      <w:tr>
        <w:trPr>
          <w:trHeight w:val="632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4"/>
              <w:spacing w:before="196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591" w:type="dxa"/>
            <w:vAlign w:val="top"/>
            <w:gridSpan w:val="2"/>
          </w:tcPr>
          <w:p>
            <w:pPr>
              <w:pStyle w:val="TableText"/>
              <w:ind w:left="119" w:right="106" w:hanging="1"/>
              <w:spacing w:before="39" w:line="224" w:lineRule="auto"/>
              <w:rPr/>
            </w:pPr>
            <w:r>
              <w:rPr>
                <w:spacing w:val="-1"/>
              </w:rPr>
              <w:t>核查组确认最终版排放报告中的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年度外购电力消耗量数</w:t>
            </w:r>
            <w:r>
              <w:rPr/>
              <w:t xml:space="preserve"> </w:t>
            </w:r>
            <w:r>
              <w:rPr>
                <w:spacing w:val="-2"/>
              </w:rPr>
              <w:t>据源选取合理，数据准确。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38"/>
        <w:spacing w:before="91" w:line="221" w:lineRule="auto"/>
        <w:outlineLvl w:val="3"/>
        <w:rPr/>
      </w:pPr>
      <w:r>
        <w:rPr>
          <w:b/>
          <w:bCs/>
          <w:spacing w:val="-8"/>
        </w:rPr>
        <w:t>活动水平数据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-8"/>
        </w:rPr>
        <w:t>：柴油消耗量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2516"/>
        <w:spacing w:before="91" w:line="221" w:lineRule="auto"/>
        <w:rPr/>
      </w:pPr>
      <w:r>
        <w:rPr>
          <w:b/>
          <w:bCs/>
          <w:spacing w:val="-1"/>
        </w:rPr>
        <w:t>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>3-s    </w:t>
      </w:r>
      <w:r>
        <w:rPr>
          <w:b/>
          <w:bCs/>
          <w:spacing w:val="-1"/>
        </w:rPr>
        <w:t>对柴油消耗量的核查</w:t>
      </w:r>
    </w:p>
    <w:p>
      <w:pPr>
        <w:spacing w:line="102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3"/>
        <w:gridCol w:w="6597"/>
      </w:tblGrid>
      <w:tr>
        <w:trPr>
          <w:trHeight w:val="404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/>
              <w:spacing w:before="78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3070"/>
              <w:spacing w:before="82" w:line="220" w:lineRule="auto"/>
              <w:rPr/>
            </w:pPr>
            <w:r>
              <w:rPr>
                <w:spacing w:val="-9"/>
              </w:rPr>
              <w:t>柴油</w:t>
            </w:r>
          </w:p>
        </w:tc>
      </w:tr>
      <w:tr>
        <w:trPr>
          <w:trHeight w:val="475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7" w:type="dxa"/>
            <w:vAlign w:val="top"/>
          </w:tcPr>
          <w:p>
            <w:pPr>
              <w:ind w:left="3034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32.18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611"/>
              <w:spacing w:before="107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21"/>
              <w:spacing w:before="107" w:line="220" w:lineRule="auto"/>
              <w:rPr/>
            </w:pPr>
            <w:r>
              <w:rPr>
                <w:spacing w:val="-4"/>
              </w:rPr>
              <w:t>柴油消耗量</w:t>
            </w:r>
          </w:p>
        </w:tc>
      </w:tr>
      <w:tr>
        <w:trPr>
          <w:trHeight w:val="458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739"/>
              <w:spacing w:before="106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597" w:type="dxa"/>
            <w:vAlign w:val="top"/>
          </w:tcPr>
          <w:p>
            <w:pPr>
              <w:ind w:left="106"/>
              <w:spacing w:before="167" w:line="17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</w:tr>
      <w:tr>
        <w:trPr>
          <w:trHeight w:val="794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1"/>
              <w:spacing w:before="276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19" w:right="111"/>
              <w:spacing w:before="79" w:line="271" w:lineRule="auto"/>
              <w:rPr/>
            </w:pPr>
            <w:r>
              <w:rPr>
                <w:spacing w:val="-4"/>
              </w:rPr>
              <w:t>机组用柴油来自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4"/>
              </w:rPr>
              <w:t>年度《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4"/>
              </w:rPr>
              <w:t>年度企业能源消耗台账》、</w:t>
            </w:r>
            <w:r>
              <w:rPr/>
              <w:t xml:space="preserve"> </w:t>
            </w:r>
            <w:r>
              <w:rPr>
                <w:spacing w:val="-2"/>
              </w:rPr>
              <w:t>《能源购进、消费与库存表》</w:t>
            </w:r>
          </w:p>
        </w:tc>
      </w:tr>
      <w:tr>
        <w:trPr>
          <w:trHeight w:val="1189" w:hRule="atLeast"/>
        </w:trPr>
        <w:tc>
          <w:tcPr>
            <w:tcW w:w="192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9"/>
              <w:spacing w:before="78" w:line="223" w:lineRule="auto"/>
              <w:rPr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20" w:right="127" w:firstLine="12"/>
              <w:spacing w:before="82" w:line="26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）车用柴油根据每次加油枪监测统计机组用柴油通过</w:t>
            </w:r>
            <w:r>
              <w:rPr>
                <w:spacing w:val="-2"/>
              </w:rPr>
              <w:t>流量计</w:t>
            </w:r>
            <w:r>
              <w:rPr/>
              <w:t xml:space="preserve"> </w:t>
            </w:r>
            <w:r>
              <w:rPr>
                <w:spacing w:val="-8"/>
              </w:rPr>
              <w:t>计量</w:t>
            </w:r>
          </w:p>
          <w:p>
            <w:pPr>
              <w:pStyle w:val="TableText"/>
              <w:ind w:left="109"/>
              <w:spacing w:before="105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）车用柴油根据每批次入库量统计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9"/>
              <w:spacing w:before="110" w:line="223" w:lineRule="auto"/>
              <w:rPr/>
            </w:pPr>
            <w:r>
              <w:rPr>
                <w:b/>
                <w:bCs/>
                <w:spacing w:val="-8"/>
              </w:rPr>
              <w:t>监测频次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25"/>
              <w:spacing w:before="111" w:line="219" w:lineRule="auto"/>
              <w:rPr/>
            </w:pPr>
            <w:r>
              <w:rPr>
                <w:spacing w:val="-3"/>
              </w:rPr>
              <w:t>车用柴油每批次计量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0"/>
              <w:spacing w:before="110" w:line="223" w:lineRule="auto"/>
              <w:rPr/>
            </w:pPr>
            <w:r>
              <w:rPr>
                <w:b/>
                <w:bCs/>
                <w:spacing w:val="-6"/>
              </w:rPr>
              <w:t>记录频次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25"/>
              <w:spacing w:before="110" w:line="219" w:lineRule="auto"/>
              <w:rPr/>
            </w:pPr>
            <w:r>
              <w:rPr>
                <w:spacing w:val="-2"/>
              </w:rPr>
              <w:t>车用柴油每批次记录，月度汇总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251"/>
              <w:spacing w:before="111" w:line="223" w:lineRule="auto"/>
              <w:rPr/>
            </w:pPr>
            <w:r>
              <w:rPr>
                <w:b/>
                <w:bCs/>
                <w:spacing w:val="-5"/>
              </w:rPr>
              <w:t>数据缺失处理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19"/>
              <w:spacing w:before="111" w:line="223" w:lineRule="auto"/>
              <w:rPr/>
            </w:pPr>
            <w:r>
              <w:rPr>
                <w:spacing w:val="-4"/>
              </w:rPr>
              <w:t>数据无缺失</w:t>
            </w:r>
          </w:p>
        </w:tc>
      </w:tr>
      <w:tr>
        <w:trPr>
          <w:trHeight w:val="797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8"/>
              <w:spacing w:before="82" w:line="222" w:lineRule="auto"/>
              <w:rPr/>
            </w:pPr>
            <w:r>
              <w:rPr>
                <w:b/>
                <w:bCs/>
                <w:spacing w:val="-8"/>
              </w:rPr>
              <w:t>交叉核对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32"/>
              <w:spacing w:before="8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年度《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年度企业能源消耗台账》全部核查；</w:t>
            </w:r>
          </w:p>
          <w:p>
            <w:pPr>
              <w:pStyle w:val="TableText"/>
              <w:ind w:left="109"/>
              <w:spacing w:before="107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年度《能源购进、消费与库存表</w:t>
            </w:r>
            <w:r>
              <w:rPr>
                <w:spacing w:val="-2"/>
              </w:rPr>
              <w:t>》全部核查；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1906" w:h="16839"/>
          <w:pgMar w:top="1188" w:right="1690" w:bottom="1742" w:left="1690" w:header="885" w:footer="157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"/>
        <w:rPr/>
      </w:pPr>
      <w:r/>
    </w:p>
    <w:tbl>
      <w:tblPr>
        <w:tblStyle w:val="TableNormal"/>
        <w:tblW w:w="8520" w:type="dxa"/>
        <w:tblInd w:w="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3"/>
        <w:gridCol w:w="3144"/>
        <w:gridCol w:w="3453"/>
      </w:tblGrid>
      <w:tr>
        <w:trPr>
          <w:trHeight w:val="463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2829"/>
              <w:spacing w:before="111" w:line="222" w:lineRule="auto"/>
              <w:rPr/>
            </w:pPr>
            <w:r>
              <w:rPr>
                <w:spacing w:val="-4"/>
              </w:rPr>
              <w:t>机组用油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4" w:type="dxa"/>
            <w:vAlign w:val="top"/>
          </w:tcPr>
          <w:p>
            <w:pPr>
              <w:pStyle w:val="TableText"/>
              <w:ind w:left="109"/>
              <w:spacing w:before="106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2023 </w:t>
            </w:r>
            <w:r>
              <w:rPr>
                <w:spacing w:val="-1"/>
              </w:rPr>
              <w:t>年度企业能源消耗台账</w:t>
            </w:r>
          </w:p>
        </w:tc>
        <w:tc>
          <w:tcPr>
            <w:tcW w:w="3453" w:type="dxa"/>
            <w:vAlign w:val="top"/>
          </w:tcPr>
          <w:p>
            <w:pPr>
              <w:pStyle w:val="TableText"/>
              <w:ind w:left="179"/>
              <w:spacing w:before="107" w:line="219" w:lineRule="auto"/>
              <w:rPr/>
            </w:pPr>
            <w:r>
              <w:rPr>
                <w:spacing w:val="-2"/>
              </w:rPr>
              <w:t>《能源购进、消费与库存表》</w:t>
            </w:r>
          </w:p>
        </w:tc>
      </w:tr>
      <w:tr>
        <w:trPr>
          <w:trHeight w:val="458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4" w:type="dxa"/>
            <w:vAlign w:val="top"/>
          </w:tcPr>
          <w:p>
            <w:pPr>
              <w:ind w:left="1309"/>
              <w:spacing w:before="14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32.18</w:t>
            </w:r>
          </w:p>
        </w:tc>
        <w:tc>
          <w:tcPr>
            <w:tcW w:w="3453" w:type="dxa"/>
            <w:vAlign w:val="top"/>
          </w:tcPr>
          <w:p>
            <w:pPr>
              <w:ind w:left="1462"/>
              <w:spacing w:before="147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32.18</w:t>
            </w:r>
          </w:p>
        </w:tc>
      </w:tr>
      <w:tr>
        <w:trPr>
          <w:trHeight w:val="2372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19" w:right="106" w:firstLine="417"/>
              <w:spacing w:before="80" w:line="289" w:lineRule="auto"/>
              <w:rPr/>
            </w:pPr>
            <w:r>
              <w:rPr>
                <w:spacing w:val="9"/>
              </w:rPr>
              <w:t>排放报告中</w:t>
            </w:r>
            <w:r>
              <w:rPr>
                <w:spacing w:val="-68"/>
              </w:rPr>
              <w:t xml:space="preserve"> </w:t>
            </w:r>
            <w:r>
              <w:rPr>
                <w:spacing w:val="9"/>
              </w:rPr>
              <w:t>的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9"/>
              </w:rPr>
              <w:t>年度柴油消耗量来源于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8"/>
              </w:rPr>
              <w:t>年度</w:t>
            </w:r>
            <w:r>
              <w:rPr/>
              <w:t xml:space="preserve"> </w:t>
            </w:r>
            <w:r>
              <w:rPr>
                <w:spacing w:val="-3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-3"/>
              </w:rPr>
              <w:t>年度企业能源消耗台账》；</w:t>
            </w:r>
          </w:p>
          <w:p>
            <w:pPr>
              <w:pStyle w:val="TableText"/>
              <w:ind w:left="119" w:right="106" w:firstLine="420"/>
              <w:spacing w:before="36" w:line="296" w:lineRule="auto"/>
              <w:rPr/>
            </w:pPr>
            <w:r>
              <w:rPr>
                <w:spacing w:val="-5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年度企业能源消耗台账》和《能源购进、消费与库</w:t>
            </w:r>
            <w:r>
              <w:rPr/>
              <w:t xml:space="preserve"> </w:t>
            </w:r>
            <w:r>
              <w:rPr>
                <w:spacing w:val="-4"/>
              </w:rPr>
              <w:t>存表》数据完全一致。受核查方未提供其他生</w:t>
            </w:r>
            <w:r>
              <w:rPr>
                <w:spacing w:val="-5"/>
              </w:rPr>
              <w:t>产数据用于交叉</w:t>
            </w:r>
            <w:r>
              <w:rPr/>
              <w:t xml:space="preserve"> </w:t>
            </w:r>
            <w:r>
              <w:rPr>
                <w:spacing w:val="-6"/>
              </w:rPr>
              <w:t>验证。</w:t>
            </w:r>
          </w:p>
          <w:p>
            <w:pPr>
              <w:pStyle w:val="TableText"/>
              <w:ind w:left="539"/>
              <w:spacing w:before="32" w:line="220" w:lineRule="auto"/>
              <w:rPr/>
            </w:pPr>
            <w:r>
              <w:rPr>
                <w:spacing w:val="-1"/>
              </w:rPr>
              <w:t>核查组认为柴油消耗量数据合理，符合指南要求。</w:t>
            </w:r>
          </w:p>
        </w:tc>
      </w:tr>
      <w:tr>
        <w:trPr>
          <w:trHeight w:val="79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1"/>
              <w:spacing w:before="280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21" w:right="108" w:hanging="2"/>
              <w:spacing w:before="84" w:line="271" w:lineRule="auto"/>
              <w:rPr/>
            </w:pPr>
            <w:r>
              <w:rPr>
                <w:spacing w:val="-1"/>
              </w:rPr>
              <w:t>核查组确认排放报告中的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"/>
              </w:rPr>
              <w:t>年度柴油消耗量数据源选取合</w:t>
            </w:r>
            <w:r>
              <w:rPr/>
              <w:t xml:space="preserve"> </w:t>
            </w:r>
            <w:r>
              <w:rPr>
                <w:spacing w:val="-3"/>
              </w:rPr>
              <w:t>理，数据准确。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83"/>
        <w:spacing w:before="91" w:line="221" w:lineRule="auto"/>
        <w:outlineLvl w:val="3"/>
        <w:rPr/>
      </w:pPr>
      <w:r>
        <w:rPr>
          <w:b/>
          <w:bCs/>
          <w:spacing w:val="-7"/>
        </w:rPr>
        <w:t>活动水平数据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3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7"/>
        </w:rPr>
        <w:t>：柴油低位发热量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2349"/>
        <w:spacing w:before="91" w:line="221" w:lineRule="auto"/>
        <w:rPr/>
      </w:pPr>
      <w:r>
        <w:rPr>
          <w:b/>
          <w:bCs/>
          <w:spacing w:val="-3"/>
        </w:rPr>
        <w:t>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3-6  </w:t>
      </w:r>
      <w:r>
        <w:rPr>
          <w:b/>
          <w:bCs/>
          <w:spacing w:val="-3"/>
        </w:rPr>
        <w:t>对柴油低位发热量的核查</w:t>
      </w:r>
    </w:p>
    <w:p>
      <w:pPr>
        <w:spacing w:line="101" w:lineRule="exact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3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12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660" w:type="dxa"/>
            <w:vAlign w:val="top"/>
          </w:tcPr>
          <w:p>
            <w:pPr>
              <w:ind w:left="109"/>
              <w:spacing w:before="15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43.33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7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2"/>
              <w:spacing w:before="107" w:line="220" w:lineRule="auto"/>
              <w:rPr/>
            </w:pPr>
            <w:r>
              <w:rPr>
                <w:spacing w:val="-3"/>
              </w:rPr>
              <w:t>柴油低位发热量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751"/>
              <w:spacing w:before="107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660" w:type="dxa"/>
            <w:vAlign w:val="top"/>
          </w:tcPr>
          <w:p>
            <w:pPr>
              <w:ind w:left="113"/>
              <w:spacing w:before="14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GJ/t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09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0"/>
              <w:spacing w:before="109" w:line="222" w:lineRule="auto"/>
              <w:rPr/>
            </w:pPr>
            <w:r>
              <w:rPr>
                <w:spacing w:val="-2"/>
              </w:rPr>
              <w:t>《核算指南》中的缺省值</w:t>
            </w:r>
          </w:p>
        </w:tc>
      </w:tr>
      <w:tr>
        <w:trPr>
          <w:trHeight w:val="462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10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18"/>
              <w:spacing w:before="110" w:line="220" w:lineRule="auto"/>
              <w:rPr/>
            </w:pPr>
            <w:r>
              <w:rPr>
                <w:spacing w:val="-1"/>
              </w:rPr>
              <w:t>排放报告中的柴油低位发热量数据正确。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83"/>
        <w:spacing w:before="92" w:line="222" w:lineRule="auto"/>
        <w:outlineLvl w:val="3"/>
        <w:rPr/>
      </w:pPr>
      <w:r>
        <w:rPr>
          <w:b/>
          <w:bCs/>
          <w:spacing w:val="-8"/>
        </w:rPr>
        <w:t>活动水平数据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8"/>
        </w:rPr>
        <w:t>4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8"/>
        </w:rPr>
        <w:t>：汽油消耗量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2630"/>
        <w:spacing w:before="92" w:line="222" w:lineRule="auto"/>
        <w:rPr/>
      </w:pPr>
      <w:r>
        <w:rPr>
          <w:b/>
          <w:bCs/>
          <w:spacing w:val="-4"/>
        </w:rPr>
        <w:t>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3-7  </w:t>
      </w:r>
      <w:r>
        <w:rPr>
          <w:b/>
          <w:bCs/>
          <w:spacing w:val="-4"/>
        </w:rPr>
        <w:t>对汽油消耗量的核查</w:t>
      </w:r>
    </w:p>
    <w:p>
      <w:pPr>
        <w:spacing w:line="101" w:lineRule="exact"/>
        <w:rPr/>
      </w:pPr>
      <w:r/>
    </w:p>
    <w:tbl>
      <w:tblPr>
        <w:tblStyle w:val="TableNormal"/>
        <w:tblW w:w="8520" w:type="dxa"/>
        <w:tblInd w:w="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3"/>
        <w:gridCol w:w="6597"/>
      </w:tblGrid>
      <w:tr>
        <w:trPr>
          <w:trHeight w:val="404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1"/>
              <w:spacing w:before="78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3073"/>
              <w:spacing w:before="81" w:line="224" w:lineRule="auto"/>
              <w:rPr/>
            </w:pPr>
            <w:r>
              <w:rPr>
                <w:spacing w:val="-10"/>
              </w:rPr>
              <w:t>汽油</w:t>
            </w:r>
          </w:p>
        </w:tc>
      </w:tr>
      <w:tr>
        <w:trPr>
          <w:trHeight w:val="475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7" w:type="dxa"/>
            <w:vAlign w:val="top"/>
          </w:tcPr>
          <w:p>
            <w:pPr>
              <w:ind w:left="3030"/>
              <w:spacing w:before="156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20.40</w:t>
            </w:r>
          </w:p>
        </w:tc>
      </w:tr>
      <w:tr>
        <w:trPr>
          <w:trHeight w:val="458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611"/>
              <w:spacing w:before="109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23"/>
              <w:spacing w:before="109" w:line="222" w:lineRule="auto"/>
              <w:rPr/>
            </w:pPr>
            <w:r>
              <w:rPr>
                <w:spacing w:val="-4"/>
              </w:rPr>
              <w:t>汽油消耗量</w:t>
            </w:r>
          </w:p>
        </w:tc>
      </w:tr>
      <w:tr>
        <w:trPr>
          <w:trHeight w:val="458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739"/>
              <w:spacing w:before="109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597" w:type="dxa"/>
            <w:vAlign w:val="top"/>
          </w:tcPr>
          <w:p>
            <w:pPr>
              <w:ind w:left="106"/>
              <w:spacing w:before="168" w:line="17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</w:tr>
      <w:tr>
        <w:trPr>
          <w:trHeight w:val="460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1"/>
              <w:spacing w:before="109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597" w:type="dxa"/>
            <w:vAlign w:val="top"/>
          </w:tcPr>
          <w:p>
            <w:pPr>
              <w:pStyle w:val="TableText"/>
              <w:ind w:left="125"/>
              <w:spacing w:before="110" w:line="219" w:lineRule="auto"/>
              <w:rPr/>
            </w:pPr>
            <w:r>
              <w:rPr>
                <w:spacing w:val="-11"/>
              </w:rPr>
              <w:t>车用汽油来自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年度《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1"/>
              </w:rPr>
              <w:t>年度企业能</w:t>
            </w:r>
            <w:r>
              <w:rPr>
                <w:spacing w:val="-12"/>
              </w:rPr>
              <w:t>源消耗台账》、《能</w:t>
            </w:r>
          </w:p>
        </w:tc>
      </w:tr>
    </w:tbl>
    <w:p>
      <w:pPr>
        <w:spacing w:line="101" w:lineRule="exact"/>
        <w:rPr>
          <w:rFonts w:ascii="Arial"/>
          <w:sz w:val="8"/>
        </w:rPr>
      </w:pPr>
      <w:r/>
    </w:p>
    <w:p>
      <w:pPr>
        <w:spacing w:line="101" w:lineRule="exact"/>
        <w:sectPr>
          <w:headerReference w:type="default" r:id="rId62"/>
          <w:footerReference w:type="default" r:id="rId63"/>
          <w:pgSz w:w="11906" w:h="16839"/>
          <w:pgMar w:top="1188" w:right="1645" w:bottom="1742" w:left="1645" w:header="885" w:footer="1579" w:gutter="0"/>
        </w:sectPr>
        <w:rPr>
          <w:rFonts w:ascii="Arial" w:hAnsi="Arial" w:eastAsia="Arial" w:cs="Arial"/>
          <w:sz w:val="8"/>
          <w:szCs w:val="8"/>
        </w:rPr>
      </w:pPr>
    </w:p>
    <w:p>
      <w:pPr>
        <w:spacing w:before="9"/>
        <w:rPr/>
      </w:pPr>
      <w:r/>
    </w:p>
    <w:tbl>
      <w:tblPr>
        <w:tblStyle w:val="TableNormal"/>
        <w:tblW w:w="8520" w:type="dxa"/>
        <w:tblInd w:w="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3"/>
        <w:gridCol w:w="3144"/>
        <w:gridCol w:w="3453"/>
      </w:tblGrid>
      <w:tr>
        <w:trPr>
          <w:trHeight w:val="463" w:hRule="atLeast"/>
        </w:trPr>
        <w:tc>
          <w:tcPr>
            <w:tcW w:w="1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24"/>
              <w:spacing w:before="83" w:line="219" w:lineRule="auto"/>
              <w:rPr/>
            </w:pPr>
            <w:r>
              <w:rPr>
                <w:spacing w:val="-2"/>
              </w:rPr>
              <w:t>源购进、消费与库存表》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9"/>
              <w:spacing w:before="106" w:line="223" w:lineRule="auto"/>
              <w:rPr/>
            </w:pPr>
            <w:r>
              <w:rPr>
                <w:b/>
                <w:bCs/>
                <w:spacing w:val="-8"/>
              </w:rPr>
              <w:t>监测方法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25"/>
              <w:spacing w:before="107" w:line="219" w:lineRule="auto"/>
              <w:rPr/>
            </w:pPr>
            <w:r>
              <w:rPr>
                <w:spacing w:val="-2"/>
              </w:rPr>
              <w:t>车用汽油根据每批次入库量统计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9"/>
              <w:spacing w:before="108" w:line="223" w:lineRule="auto"/>
              <w:rPr/>
            </w:pPr>
            <w:r>
              <w:rPr>
                <w:b/>
                <w:bCs/>
                <w:spacing w:val="-8"/>
              </w:rPr>
              <w:t>监测频次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25"/>
              <w:spacing w:before="108" w:line="219" w:lineRule="auto"/>
              <w:rPr/>
            </w:pPr>
            <w:r>
              <w:rPr>
                <w:spacing w:val="-3"/>
              </w:rPr>
              <w:t>车用汽油每批次计量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0"/>
              <w:spacing w:before="107" w:line="223" w:lineRule="auto"/>
              <w:rPr/>
            </w:pPr>
            <w:r>
              <w:rPr>
                <w:b/>
                <w:bCs/>
                <w:spacing w:val="-6"/>
              </w:rPr>
              <w:t>记录频次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25"/>
              <w:spacing w:before="108" w:line="219" w:lineRule="auto"/>
              <w:rPr/>
            </w:pPr>
            <w:r>
              <w:rPr>
                <w:spacing w:val="-2"/>
              </w:rPr>
              <w:t>车用汽油每批次记录，月度汇总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251"/>
              <w:spacing w:before="106" w:line="223" w:lineRule="auto"/>
              <w:rPr/>
            </w:pPr>
            <w:r>
              <w:rPr>
                <w:b/>
                <w:bCs/>
                <w:spacing w:val="-5"/>
              </w:rPr>
              <w:t>数据缺失处理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19"/>
              <w:spacing w:before="106" w:line="223" w:lineRule="auto"/>
              <w:rPr/>
            </w:pPr>
            <w:r>
              <w:rPr>
                <w:spacing w:val="-4"/>
              </w:rPr>
              <w:t>数据无缺失</w:t>
            </w:r>
          </w:p>
        </w:tc>
      </w:tr>
      <w:tr>
        <w:trPr>
          <w:trHeight w:val="794" w:hRule="atLeast"/>
        </w:trPr>
        <w:tc>
          <w:tcPr>
            <w:tcW w:w="1923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78" w:line="222" w:lineRule="auto"/>
              <w:rPr/>
            </w:pPr>
            <w:r>
              <w:rPr>
                <w:b/>
                <w:bCs/>
                <w:spacing w:val="-8"/>
              </w:rPr>
              <w:t>交叉核对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32"/>
              <w:spacing w:before="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spacing w:val="-3"/>
              </w:rPr>
              <w:t>）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年度《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3"/>
              </w:rPr>
              <w:t>年度企业能源消耗台账》全部核查；</w:t>
            </w:r>
          </w:p>
          <w:p>
            <w:pPr>
              <w:pStyle w:val="TableText"/>
              <w:ind w:left="109"/>
              <w:spacing w:before="107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2</w:t>
            </w:r>
            <w:r>
              <w:rPr>
                <w:spacing w:val="-1"/>
              </w:rPr>
              <w:t>）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年度《能源购进、消费与库存表</w:t>
            </w:r>
            <w:r>
              <w:rPr>
                <w:spacing w:val="-2"/>
              </w:rPr>
              <w:t>》全部核查；</w:t>
            </w:r>
          </w:p>
        </w:tc>
      </w:tr>
      <w:tr>
        <w:trPr>
          <w:trHeight w:val="892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8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2"/>
              </w:rPr>
              <w:t>年企业能源消耗台账</w:t>
            </w:r>
          </w:p>
        </w:tc>
        <w:tc>
          <w:tcPr>
            <w:tcW w:w="345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78" w:line="219" w:lineRule="auto"/>
              <w:rPr/>
            </w:pPr>
            <w:r>
              <w:rPr>
                <w:spacing w:val="-2"/>
              </w:rPr>
              <w:t>《能源购进、消费与库存表》</w:t>
            </w:r>
          </w:p>
        </w:tc>
      </w:tr>
      <w:tr>
        <w:trPr>
          <w:trHeight w:val="459" w:hRule="atLeast"/>
        </w:trPr>
        <w:tc>
          <w:tcPr>
            <w:tcW w:w="19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4" w:type="dxa"/>
            <w:vAlign w:val="top"/>
          </w:tcPr>
          <w:p>
            <w:pPr>
              <w:ind w:left="1304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20.40</w:t>
            </w:r>
          </w:p>
        </w:tc>
        <w:tc>
          <w:tcPr>
            <w:tcW w:w="3453" w:type="dxa"/>
            <w:vAlign w:val="top"/>
          </w:tcPr>
          <w:p>
            <w:pPr>
              <w:ind w:left="1458"/>
              <w:spacing w:before="15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20.40</w:t>
            </w:r>
          </w:p>
        </w:tc>
      </w:tr>
      <w:tr>
        <w:trPr>
          <w:trHeight w:val="2373" w:hRule="atLeast"/>
        </w:trPr>
        <w:tc>
          <w:tcPr>
            <w:tcW w:w="19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19" w:right="106" w:firstLine="417"/>
              <w:spacing w:before="82" w:line="287" w:lineRule="auto"/>
              <w:rPr/>
            </w:pPr>
            <w:r>
              <w:rPr>
                <w:spacing w:val="9"/>
              </w:rPr>
              <w:t>排放报告中</w:t>
            </w:r>
            <w:r>
              <w:rPr>
                <w:spacing w:val="-68"/>
              </w:rPr>
              <w:t xml:space="preserve"> </w:t>
            </w:r>
            <w:r>
              <w:rPr>
                <w:spacing w:val="9"/>
              </w:rPr>
              <w:t>的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9"/>
              </w:rPr>
              <w:t>年度汽油消耗量来源于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45"/>
              </w:rPr>
              <w:t xml:space="preserve"> </w:t>
            </w:r>
            <w:r>
              <w:rPr>
                <w:spacing w:val="8"/>
              </w:rPr>
              <w:t>年度</w:t>
            </w:r>
            <w:r>
              <w:rPr/>
              <w:t xml:space="preserve"> </w:t>
            </w:r>
            <w:r>
              <w:rPr>
                <w:spacing w:val="-3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-3"/>
              </w:rPr>
              <w:t>年度企业能源消耗台账》；</w:t>
            </w:r>
          </w:p>
          <w:p>
            <w:pPr>
              <w:pStyle w:val="TableText"/>
              <w:ind w:left="125" w:right="106" w:firstLine="425"/>
              <w:spacing w:before="41" w:line="294" w:lineRule="auto"/>
              <w:rPr/>
            </w:pPr>
            <w:r>
              <w:rPr>
                <w:spacing w:val="-6"/>
              </w:rPr>
              <w:t>受核查方使用加油卡加油结算，《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-6"/>
              </w:rPr>
              <w:t>年度企业能源消耗</w:t>
            </w:r>
            <w:r>
              <w:rPr/>
              <w:t xml:space="preserve"> </w:t>
            </w:r>
            <w:r>
              <w:rPr>
                <w:spacing w:val="-5"/>
              </w:rPr>
              <w:t>台账》和《能源购进、消费与库存表》数据完全一致。受核查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方未提供其他生产数据用于交叉验证。</w:t>
            </w:r>
          </w:p>
          <w:p>
            <w:pPr>
              <w:pStyle w:val="TableText"/>
              <w:ind w:left="539"/>
              <w:spacing w:before="37" w:line="221" w:lineRule="auto"/>
              <w:rPr/>
            </w:pPr>
            <w:r>
              <w:rPr>
                <w:spacing w:val="-1"/>
              </w:rPr>
              <w:t>核查组认为汽油消耗量数据合理，符合指南要求。</w:t>
            </w:r>
          </w:p>
        </w:tc>
      </w:tr>
      <w:tr>
        <w:trPr>
          <w:trHeight w:val="799" w:hRule="atLeast"/>
        </w:trPr>
        <w:tc>
          <w:tcPr>
            <w:tcW w:w="1923" w:type="dxa"/>
            <w:vAlign w:val="top"/>
          </w:tcPr>
          <w:p>
            <w:pPr>
              <w:pStyle w:val="TableText"/>
              <w:ind w:left="491"/>
              <w:spacing w:before="279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597" w:type="dxa"/>
            <w:vAlign w:val="top"/>
            <w:gridSpan w:val="2"/>
          </w:tcPr>
          <w:p>
            <w:pPr>
              <w:pStyle w:val="TableText"/>
              <w:ind w:left="121" w:right="108" w:hanging="2"/>
              <w:spacing w:before="81" w:line="272" w:lineRule="auto"/>
              <w:rPr/>
            </w:pPr>
            <w:r>
              <w:rPr>
                <w:spacing w:val="-1"/>
              </w:rPr>
              <w:t>核查组确认排放报告中的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1"/>
              </w:rPr>
              <w:t>年度汽油消耗量数据源选取合</w:t>
            </w:r>
            <w:r>
              <w:rPr/>
              <w:t xml:space="preserve"> </w:t>
            </w:r>
            <w:r>
              <w:rPr>
                <w:spacing w:val="-3"/>
              </w:rPr>
              <w:t>理，数据准确。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83"/>
        <w:spacing w:before="91" w:line="222" w:lineRule="auto"/>
        <w:outlineLvl w:val="3"/>
        <w:rPr/>
      </w:pPr>
      <w:r>
        <w:rPr>
          <w:b/>
          <w:bCs/>
          <w:spacing w:val="-7"/>
        </w:rPr>
        <w:t>活动水平数据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7"/>
        </w:rPr>
        <w:t>5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7"/>
        </w:rPr>
        <w:t>：汽油低位发热量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2349"/>
        <w:spacing w:before="91" w:line="222" w:lineRule="auto"/>
        <w:rPr/>
      </w:pPr>
      <w:r>
        <w:rPr>
          <w:b/>
          <w:bCs/>
          <w:spacing w:val="-3"/>
        </w:rPr>
        <w:t>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3-8  </w:t>
      </w:r>
      <w:r>
        <w:rPr>
          <w:b/>
          <w:bCs/>
          <w:spacing w:val="-3"/>
        </w:rPr>
        <w:t>对汽油低位发热量的核查</w:t>
      </w:r>
    </w:p>
    <w:p>
      <w:pPr>
        <w:spacing w:line="101" w:lineRule="exact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3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12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660" w:type="dxa"/>
            <w:vAlign w:val="top"/>
          </w:tcPr>
          <w:p>
            <w:pPr>
              <w:ind w:left="109"/>
              <w:spacing w:before="15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44.80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8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5"/>
              <w:spacing w:before="107" w:line="222" w:lineRule="auto"/>
              <w:rPr/>
            </w:pPr>
            <w:r>
              <w:rPr>
                <w:spacing w:val="-3"/>
              </w:rPr>
              <w:t>汽油低位发热量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751"/>
              <w:spacing w:before="108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660" w:type="dxa"/>
            <w:vAlign w:val="top"/>
          </w:tcPr>
          <w:p>
            <w:pPr>
              <w:ind w:left="113"/>
              <w:spacing w:before="145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GJ/t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10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0"/>
              <w:spacing w:before="110" w:line="222" w:lineRule="auto"/>
              <w:rPr/>
            </w:pPr>
            <w:r>
              <w:rPr>
                <w:spacing w:val="-2"/>
              </w:rPr>
              <w:t>《核算指南》中的缺省值</w:t>
            </w:r>
          </w:p>
        </w:tc>
      </w:tr>
      <w:tr>
        <w:trPr>
          <w:trHeight w:val="462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11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18"/>
              <w:spacing w:before="110" w:line="222" w:lineRule="auto"/>
              <w:rPr/>
            </w:pPr>
            <w:r>
              <w:rPr>
                <w:spacing w:val="-1"/>
              </w:rPr>
              <w:t>排放报告中的汽油低位发热量数据正确。</w:t>
            </w:r>
          </w:p>
        </w:tc>
      </w:tr>
    </w:tbl>
    <w:p>
      <w:pPr>
        <w:pStyle w:val="BodyText"/>
        <w:ind w:left="179" w:right="156" w:firstLine="561"/>
        <w:spacing w:before="157" w:line="380" w:lineRule="auto"/>
        <w:jc w:val="both"/>
        <w:rPr/>
      </w:pPr>
      <w:r>
        <w:rPr>
          <w:spacing w:val="-5"/>
        </w:rPr>
        <w:t>综上所述，通过文件评审和现场访问，核查组确认排放报告中活</w:t>
      </w:r>
      <w:r>
        <w:rPr>
          <w:spacing w:val="17"/>
        </w:rPr>
        <w:t xml:space="preserve"> </w:t>
      </w:r>
      <w:r>
        <w:rPr>
          <w:spacing w:val="-4"/>
        </w:rPr>
        <w:t>动水平数据及来源真实、可靠、正确，符合《工业其他行业企业</w:t>
      </w:r>
      <w:r>
        <w:rPr>
          <w:spacing w:val="-5"/>
        </w:rPr>
        <w:t>温室</w:t>
      </w:r>
      <w:r>
        <w:rPr/>
        <w:t xml:space="preserve"> </w:t>
      </w:r>
      <w:r>
        <w:rPr>
          <w:spacing w:val="-1"/>
        </w:rPr>
        <w:t>气体排放核算方法与报告指南（试行）》的要求。</w:t>
      </w:r>
    </w:p>
    <w:p>
      <w:pPr>
        <w:spacing w:line="380" w:lineRule="auto"/>
        <w:sectPr>
          <w:footerReference w:type="default" r:id="rId64"/>
          <w:pgSz w:w="11906" w:h="16839"/>
          <w:pgMar w:top="1188" w:right="1645" w:bottom="1742" w:left="1645" w:header="885" w:footer="1579" w:gutter="0"/>
        </w:sectPr>
        <w:rPr/>
      </w:pP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61"/>
        <w:spacing w:before="91" w:line="222" w:lineRule="auto"/>
        <w:outlineLvl w:val="2"/>
        <w:rPr/>
      </w:pPr>
      <w:bookmarkStart w:name="bookmark44" w:id="78"/>
      <w:bookmarkEnd w:id="78"/>
      <w:bookmarkStart w:name="bookmark43" w:id="79"/>
      <w:bookmarkEnd w:id="79"/>
      <w:r>
        <w:rPr>
          <w:rFonts w:ascii="Times New Roman" w:hAnsi="Times New Roman" w:eastAsia="Times New Roman" w:cs="Times New Roman"/>
          <w:b/>
          <w:bCs/>
          <w:spacing w:val="-2"/>
        </w:rPr>
        <w:t>3.4.2    </w:t>
      </w:r>
      <w:r>
        <w:rPr>
          <w:b/>
          <w:bCs/>
          <w:spacing w:val="-2"/>
        </w:rPr>
        <w:t>排放因子和计算系数数据及来源的核查</w:t>
      </w:r>
    </w:p>
    <w:p>
      <w:pPr>
        <w:pStyle w:val="BodyText"/>
        <w:ind w:left="175" w:right="76" w:firstLine="560"/>
        <w:spacing w:before="255" w:line="383" w:lineRule="auto"/>
        <w:jc w:val="both"/>
        <w:rPr/>
      </w:pPr>
      <w:r>
        <w:rPr>
          <w:spacing w:val="-4"/>
        </w:rPr>
        <w:t>核查组通过查阅支持性文件及访谈受核查方，对</w:t>
      </w:r>
      <w:r>
        <w:rPr>
          <w:spacing w:val="-5"/>
        </w:rPr>
        <w:t>排放报告中的每</w:t>
      </w:r>
      <w:r>
        <w:rPr/>
        <w:t xml:space="preserve"> </w:t>
      </w:r>
      <w:r>
        <w:rPr>
          <w:spacing w:val="-4"/>
        </w:rPr>
        <w:t>一个排放因子和计算系数的数据单位、数据来源、监测方法、监测频</w:t>
      </w:r>
      <w:r>
        <w:rPr>
          <w:spacing w:val="2"/>
        </w:rPr>
        <w:t xml:space="preserve"> </w:t>
      </w:r>
      <w:r>
        <w:rPr>
          <w:spacing w:val="-10"/>
        </w:rPr>
        <w:t>次、记录频次、数据缺失处理进行了核查，并对数据</w:t>
      </w:r>
      <w:r>
        <w:rPr>
          <w:spacing w:val="-11"/>
        </w:rPr>
        <w:t>进行了交叉核对，</w:t>
      </w:r>
      <w:r>
        <w:rPr/>
        <w:t xml:space="preserve"> </w:t>
      </w:r>
      <w:r>
        <w:rPr>
          <w:spacing w:val="-3"/>
        </w:rPr>
        <w:t>具体结果如下：</w:t>
      </w:r>
    </w:p>
    <w:p>
      <w:pPr>
        <w:pStyle w:val="BodyText"/>
        <w:ind w:left="172"/>
        <w:spacing w:before="245" w:line="222" w:lineRule="auto"/>
        <w:outlineLvl w:val="3"/>
        <w:rPr/>
      </w:pPr>
      <w:r>
        <w:rPr>
          <w:b/>
          <w:bCs/>
          <w:spacing w:val="-6"/>
        </w:rPr>
        <w:t>排放因子和计算系数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>1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6"/>
        </w:rPr>
        <w:t>：外购电力排放因子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2076"/>
        <w:spacing w:before="91" w:line="223" w:lineRule="auto"/>
        <w:rPr/>
      </w:pPr>
      <w:r>
        <w:rPr>
          <w:b/>
          <w:bCs/>
          <w:spacing w:val="-4"/>
        </w:rPr>
        <w:t>表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3-11    </w:t>
      </w:r>
      <w:r>
        <w:rPr>
          <w:b/>
          <w:bCs/>
          <w:spacing w:val="-4"/>
        </w:rPr>
        <w:t>对外购电力排放因子的核查</w:t>
      </w:r>
    </w:p>
    <w:p>
      <w:pPr>
        <w:spacing w:line="99" w:lineRule="exact"/>
        <w:rPr/>
      </w:pPr>
      <w:r/>
    </w:p>
    <w:tbl>
      <w:tblPr>
        <w:tblStyle w:val="TableNormal"/>
        <w:tblW w:w="8520" w:type="dxa"/>
        <w:tblInd w:w="4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29"/>
        <w:gridCol w:w="6591"/>
      </w:tblGrid>
      <w:tr>
        <w:trPr>
          <w:trHeight w:val="40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6"/>
              <w:spacing w:before="81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591" w:type="dxa"/>
            <w:vAlign w:val="top"/>
          </w:tcPr>
          <w:p>
            <w:pPr>
              <w:ind w:left="114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0.6012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616"/>
              <w:spacing w:before="78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24"/>
              <w:spacing w:before="79" w:line="222" w:lineRule="auto"/>
              <w:rPr/>
            </w:pPr>
            <w:r>
              <w:rPr>
                <w:spacing w:val="-3"/>
              </w:rPr>
              <w:t>外购电力排放因子</w:t>
            </w:r>
          </w:p>
        </w:tc>
      </w:tr>
      <w:tr>
        <w:trPr>
          <w:trHeight w:val="40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742"/>
              <w:spacing w:before="78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591" w:type="dxa"/>
            <w:vAlign w:val="top"/>
          </w:tcPr>
          <w:p>
            <w:pPr>
              <w:ind w:left="107"/>
              <w:spacing w:before="115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kgCO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/kWh</w:t>
            </w:r>
          </w:p>
        </w:tc>
      </w:tr>
      <w:tr>
        <w:trPr>
          <w:trHeight w:val="626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6"/>
              <w:spacing w:before="192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21" w:right="108" w:hanging="1"/>
              <w:spacing w:before="36" w:line="223" w:lineRule="auto"/>
              <w:rPr/>
            </w:pPr>
            <w:r>
              <w:rPr>
                <w:spacing w:val="-1"/>
              </w:rPr>
              <w:t>《生态环境部、国家统计局关于发布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2021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1"/>
              </w:rPr>
              <w:t>年电力二氧</w:t>
            </w:r>
            <w:r>
              <w:rPr>
                <w:spacing w:val="-2"/>
              </w:rPr>
              <w:t>化碳排</w:t>
            </w:r>
            <w:r>
              <w:rPr/>
              <w:t xml:space="preserve"> </w:t>
            </w:r>
            <w:r>
              <w:rPr>
                <w:spacing w:val="-3"/>
              </w:rPr>
              <w:t>放因子的公告》</w:t>
            </w:r>
          </w:p>
        </w:tc>
      </w:tr>
      <w:tr>
        <w:trPr>
          <w:trHeight w:val="631" w:hRule="atLeast"/>
        </w:trPr>
        <w:tc>
          <w:tcPr>
            <w:tcW w:w="1929" w:type="dxa"/>
            <w:vAlign w:val="top"/>
          </w:tcPr>
          <w:p>
            <w:pPr>
              <w:pStyle w:val="TableText"/>
              <w:ind w:left="496"/>
              <w:spacing w:before="196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591" w:type="dxa"/>
            <w:vAlign w:val="top"/>
          </w:tcPr>
          <w:p>
            <w:pPr>
              <w:pStyle w:val="TableText"/>
              <w:ind w:left="121" w:right="108" w:hanging="1"/>
              <w:spacing w:before="38" w:line="224" w:lineRule="auto"/>
              <w:rPr/>
            </w:pPr>
            <w:r>
              <w:rPr>
                <w:spacing w:val="4"/>
              </w:rPr>
              <w:t>核查组确认最终版排放报告中的外购电力排放因子数据源选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取合理，数据准确。</w:t>
            </w:r>
          </w:p>
        </w:tc>
      </w:tr>
    </w:tbl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72"/>
        <w:spacing w:before="91" w:line="221" w:lineRule="auto"/>
        <w:outlineLvl w:val="3"/>
        <w:rPr/>
      </w:pPr>
      <w:r>
        <w:rPr>
          <w:b/>
          <w:bCs/>
          <w:spacing w:val="-5"/>
        </w:rPr>
        <w:t>排放因子和计算系数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2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5"/>
        </w:rPr>
        <w:t>：柴油单位热值含碳量和碳氧化率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pStyle w:val="BodyText"/>
        <w:ind w:left="1999"/>
        <w:spacing w:before="91" w:line="221" w:lineRule="auto"/>
        <w:rPr/>
      </w:pPr>
      <w:r>
        <w:rPr>
          <w:b/>
          <w:bCs/>
          <w:spacing w:val="-3"/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3-12  </w:t>
      </w:r>
      <w:r>
        <w:rPr>
          <w:b/>
          <w:bCs/>
          <w:spacing w:val="-3"/>
        </w:rPr>
        <w:t>对柴油单位热值含碳量的核查</w:t>
      </w:r>
    </w:p>
    <w:p>
      <w:pPr>
        <w:spacing w:line="103" w:lineRule="exact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3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11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660" w:type="dxa"/>
            <w:vAlign w:val="top"/>
          </w:tcPr>
          <w:p>
            <w:pPr>
              <w:ind w:left="114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0.0202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6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2"/>
              <w:spacing w:before="106" w:line="220" w:lineRule="auto"/>
              <w:rPr/>
            </w:pPr>
            <w:r>
              <w:rPr>
                <w:spacing w:val="-2"/>
              </w:rPr>
              <w:t>柴油单位热值含碳量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751"/>
              <w:spacing w:before="106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660" w:type="dxa"/>
            <w:vAlign w:val="top"/>
          </w:tcPr>
          <w:p>
            <w:pPr>
              <w:ind w:left="107"/>
              <w:spacing w:before="143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tC/GJ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08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0"/>
              <w:spacing w:before="108" w:line="222" w:lineRule="auto"/>
              <w:rPr/>
            </w:pPr>
            <w:r>
              <w:rPr>
                <w:spacing w:val="-2"/>
              </w:rPr>
              <w:t>《核算指南》中的缺省值</w:t>
            </w:r>
          </w:p>
        </w:tc>
      </w:tr>
      <w:tr>
        <w:trPr>
          <w:trHeight w:val="462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09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18"/>
              <w:spacing w:before="109" w:line="220" w:lineRule="auto"/>
              <w:rPr/>
            </w:pPr>
            <w:r>
              <w:rPr>
                <w:spacing w:val="-1"/>
              </w:rPr>
              <w:t>排放报告中的柴油单位热值含碳量数据正确。</w:t>
            </w:r>
          </w:p>
        </w:tc>
      </w:tr>
    </w:tbl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419"/>
        <w:spacing w:before="91" w:line="221" w:lineRule="auto"/>
        <w:rPr/>
      </w:pPr>
      <w:r>
        <w:rPr>
          <w:b/>
          <w:bCs/>
          <w:spacing w:val="-3"/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3-13  </w:t>
      </w:r>
      <w:r>
        <w:rPr>
          <w:b/>
          <w:bCs/>
          <w:spacing w:val="-3"/>
        </w:rPr>
        <w:t>对柴油碳氧化率的核查</w:t>
      </w:r>
    </w:p>
    <w:p>
      <w:pPr>
        <w:spacing w:line="102" w:lineRule="exact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2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11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660" w:type="dxa"/>
            <w:vAlign w:val="top"/>
          </w:tcPr>
          <w:p>
            <w:pPr>
              <w:ind w:left="115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9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2"/>
              <w:spacing w:before="110" w:line="220" w:lineRule="auto"/>
              <w:rPr/>
            </w:pPr>
            <w:r>
              <w:rPr>
                <w:spacing w:val="-3"/>
              </w:rPr>
              <w:t>柴油碳氧化率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751"/>
              <w:spacing w:before="109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660" w:type="dxa"/>
            <w:vAlign w:val="top"/>
          </w:tcPr>
          <w:p>
            <w:pPr>
              <w:ind w:left="113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460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09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0"/>
              <w:spacing w:before="109" w:line="222" w:lineRule="auto"/>
              <w:rPr/>
            </w:pPr>
            <w:r>
              <w:rPr>
                <w:spacing w:val="-2"/>
              </w:rPr>
              <w:t>《核算指南》中的缺省值</w:t>
            </w:r>
          </w:p>
        </w:tc>
      </w:tr>
    </w:tbl>
    <w:p>
      <w:pPr>
        <w:spacing w:line="42" w:lineRule="exact"/>
        <w:rPr>
          <w:rFonts w:ascii="Arial"/>
          <w:sz w:val="3"/>
        </w:rPr>
      </w:pPr>
      <w:r/>
    </w:p>
    <w:p>
      <w:pPr>
        <w:spacing w:line="42" w:lineRule="exact"/>
        <w:sectPr>
          <w:footerReference w:type="default" r:id="rId65"/>
          <w:pgSz w:w="11906" w:h="16839"/>
          <w:pgMar w:top="1188" w:right="1645" w:bottom="1742" w:left="1645" w:header="885" w:footer="1579" w:gutter="0"/>
        </w:sectPr>
        <w:rPr>
          <w:rFonts w:ascii="Arial" w:hAnsi="Arial" w:eastAsia="Arial" w:cs="Arial"/>
          <w:sz w:val="3"/>
          <w:szCs w:val="3"/>
        </w:rPr>
      </w:pPr>
    </w:p>
    <w:p>
      <w:pPr>
        <w:spacing w:before="9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3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11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18"/>
              <w:spacing w:before="111" w:line="220" w:lineRule="auto"/>
              <w:rPr/>
            </w:pPr>
            <w:r>
              <w:rPr>
                <w:spacing w:val="-1"/>
              </w:rPr>
              <w:t>排放报告中的柴油碳氧化率数据正确。</w:t>
            </w:r>
          </w:p>
        </w:tc>
      </w:tr>
    </w:tbl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72"/>
        <w:spacing w:before="91" w:line="222" w:lineRule="auto"/>
        <w:outlineLvl w:val="3"/>
        <w:rPr/>
      </w:pPr>
      <w:r>
        <w:rPr>
          <w:b/>
          <w:bCs/>
          <w:spacing w:val="-4"/>
        </w:rPr>
        <w:t>排放因子和计算系数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</w:rPr>
        <w:t>3</w:t>
      </w:r>
      <w:r>
        <w:rPr>
          <w:rFonts w:ascii="Times New Roman" w:hAnsi="Times New Roman" w:eastAsia="Times New Roman" w:cs="Times New Roman"/>
          <w:b/>
          <w:bCs/>
          <w:spacing w:val="-32"/>
        </w:rPr>
        <w:t xml:space="preserve"> </w:t>
      </w:r>
      <w:r>
        <w:rPr>
          <w:b/>
          <w:bCs/>
          <w:spacing w:val="-4"/>
        </w:rPr>
        <w:t>：汽油单位热值含碳量和</w:t>
      </w:r>
      <w:r>
        <w:rPr>
          <w:b/>
          <w:bCs/>
          <w:spacing w:val="-5"/>
        </w:rPr>
        <w:t>碳氧化率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999"/>
        <w:spacing w:before="91" w:line="222" w:lineRule="auto"/>
        <w:rPr/>
      </w:pPr>
      <w:r>
        <w:rPr>
          <w:b/>
          <w:bCs/>
          <w:spacing w:val="-3"/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3-14  </w:t>
      </w:r>
      <w:r>
        <w:rPr>
          <w:b/>
          <w:bCs/>
          <w:spacing w:val="-3"/>
        </w:rPr>
        <w:t>对汽油单位热值含碳量的核查</w:t>
      </w:r>
    </w:p>
    <w:p>
      <w:pPr>
        <w:spacing w:line="102" w:lineRule="exact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3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10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660" w:type="dxa"/>
            <w:vAlign w:val="top"/>
          </w:tcPr>
          <w:p>
            <w:pPr>
              <w:ind w:left="114"/>
              <w:spacing w:before="15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0.0189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8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5"/>
              <w:spacing w:before="108" w:line="221" w:lineRule="auto"/>
              <w:rPr/>
            </w:pPr>
            <w:r>
              <w:rPr>
                <w:spacing w:val="-3"/>
              </w:rPr>
              <w:t>汽油单位热值含碳量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751"/>
              <w:spacing w:before="108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660" w:type="dxa"/>
            <w:vAlign w:val="top"/>
          </w:tcPr>
          <w:p>
            <w:pPr>
              <w:ind w:left="107"/>
              <w:spacing w:before="145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tC/TJ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08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0"/>
              <w:spacing w:before="108" w:line="222" w:lineRule="auto"/>
              <w:rPr/>
            </w:pPr>
            <w:r>
              <w:rPr>
                <w:spacing w:val="-2"/>
              </w:rPr>
              <w:t>《核算指南》中的缺省值</w:t>
            </w:r>
          </w:p>
        </w:tc>
      </w:tr>
      <w:tr>
        <w:trPr>
          <w:trHeight w:val="462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11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18"/>
              <w:spacing w:before="111" w:line="221" w:lineRule="auto"/>
              <w:rPr/>
            </w:pPr>
            <w:r>
              <w:rPr>
                <w:spacing w:val="-1"/>
              </w:rPr>
              <w:t>排放报告中的汽油单位热值含碳量数据正确。</w:t>
            </w:r>
          </w:p>
        </w:tc>
      </w:tr>
    </w:tbl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2419"/>
        <w:spacing w:before="91" w:line="223" w:lineRule="auto"/>
        <w:rPr/>
      </w:pPr>
      <w:r>
        <w:rPr>
          <w:b/>
          <w:bCs/>
          <w:spacing w:val="-3"/>
        </w:rPr>
        <w:t>表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3-14  </w:t>
      </w:r>
      <w:r>
        <w:rPr>
          <w:b/>
          <w:bCs/>
          <w:spacing w:val="-3"/>
        </w:rPr>
        <w:t>对汽油碳氧化率的核查</w:t>
      </w:r>
    </w:p>
    <w:p>
      <w:pPr>
        <w:spacing w:line="98" w:lineRule="exact"/>
        <w:rPr/>
      </w:pPr>
      <w:r/>
    </w:p>
    <w:tbl>
      <w:tblPr>
        <w:tblStyle w:val="TableNormal"/>
        <w:tblW w:w="86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50"/>
        <w:gridCol w:w="6660"/>
      </w:tblGrid>
      <w:tr>
        <w:trPr>
          <w:trHeight w:val="463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9" w:line="223" w:lineRule="auto"/>
              <w:rPr/>
            </w:pPr>
            <w:r>
              <w:rPr>
                <w:b/>
                <w:bCs/>
                <w:spacing w:val="-7"/>
              </w:rPr>
              <w:t>数据值</w:t>
            </w:r>
          </w:p>
        </w:tc>
        <w:tc>
          <w:tcPr>
            <w:tcW w:w="6660" w:type="dxa"/>
            <w:vAlign w:val="top"/>
          </w:tcPr>
          <w:p>
            <w:pPr>
              <w:ind w:left="115"/>
              <w:spacing w:before="15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625"/>
              <w:spacing w:before="107" w:line="223" w:lineRule="auto"/>
              <w:rPr/>
            </w:pPr>
            <w:r>
              <w:rPr>
                <w:b/>
                <w:bCs/>
                <w:spacing w:val="-7"/>
              </w:rPr>
              <w:t>数据项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5"/>
              <w:spacing w:before="107" w:line="222" w:lineRule="auto"/>
              <w:rPr/>
            </w:pPr>
            <w:r>
              <w:rPr>
                <w:spacing w:val="-4"/>
              </w:rPr>
              <w:t>汽油碳氧化率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751"/>
              <w:spacing w:before="107" w:line="221" w:lineRule="auto"/>
              <w:rPr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6660" w:type="dxa"/>
            <w:vAlign w:val="top"/>
          </w:tcPr>
          <w:p>
            <w:pPr>
              <w:ind w:left="113"/>
              <w:spacing w:before="14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>
        <w:trPr>
          <w:trHeight w:val="458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07" w:line="222" w:lineRule="auto"/>
              <w:rPr/>
            </w:pPr>
            <w:r>
              <w:rPr>
                <w:b/>
                <w:bCs/>
                <w:spacing w:val="-6"/>
              </w:rPr>
              <w:t>数据来源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20"/>
              <w:spacing w:before="107" w:line="222" w:lineRule="auto"/>
              <w:rPr/>
            </w:pPr>
            <w:r>
              <w:rPr>
                <w:spacing w:val="-2"/>
              </w:rPr>
              <w:t>《核算指南》中的缺省值</w:t>
            </w:r>
          </w:p>
        </w:tc>
      </w:tr>
      <w:tr>
        <w:trPr>
          <w:trHeight w:val="462" w:hRule="atLeast"/>
        </w:trPr>
        <w:tc>
          <w:tcPr>
            <w:tcW w:w="1950" w:type="dxa"/>
            <w:vAlign w:val="top"/>
          </w:tcPr>
          <w:p>
            <w:pPr>
              <w:pStyle w:val="TableText"/>
              <w:ind w:left="505"/>
              <w:spacing w:before="110" w:line="222" w:lineRule="auto"/>
              <w:rPr/>
            </w:pPr>
            <w:r>
              <w:rPr>
                <w:b/>
                <w:bCs/>
                <w:spacing w:val="-6"/>
              </w:rPr>
              <w:t>核查结论</w:t>
            </w:r>
          </w:p>
        </w:tc>
        <w:tc>
          <w:tcPr>
            <w:tcW w:w="6660" w:type="dxa"/>
            <w:vAlign w:val="top"/>
          </w:tcPr>
          <w:p>
            <w:pPr>
              <w:pStyle w:val="TableText"/>
              <w:ind w:left="118"/>
              <w:spacing w:before="110" w:line="222" w:lineRule="auto"/>
              <w:rPr/>
            </w:pPr>
            <w:r>
              <w:rPr>
                <w:spacing w:val="-1"/>
              </w:rPr>
              <w:t>排放报告中的汽油碳氧化率数据正确。</w:t>
            </w:r>
          </w:p>
        </w:tc>
      </w:tr>
    </w:tbl>
    <w:p>
      <w:pPr>
        <w:pStyle w:val="BodyText"/>
        <w:ind w:left="175" w:right="156" w:firstLine="564"/>
        <w:spacing w:before="157" w:line="380" w:lineRule="auto"/>
        <w:jc w:val="both"/>
        <w:rPr/>
      </w:pPr>
      <w:r>
        <w:rPr>
          <w:spacing w:val="-5"/>
        </w:rPr>
        <w:t>综上所述，通过文件评审和现场访问，核查组确认排放报告中排</w:t>
      </w:r>
      <w:r>
        <w:rPr>
          <w:spacing w:val="17"/>
        </w:rPr>
        <w:t xml:space="preserve"> </w:t>
      </w:r>
      <w:r>
        <w:rPr>
          <w:spacing w:val="-4"/>
        </w:rPr>
        <w:t>放因子和计算系数数据及来源真实、可靠、正确，符合《工业其他行</w:t>
      </w:r>
      <w:r>
        <w:rPr>
          <w:spacing w:val="2"/>
        </w:rPr>
        <w:t xml:space="preserve"> </w:t>
      </w:r>
      <w:r>
        <w:rPr>
          <w:spacing w:val="-1"/>
        </w:rPr>
        <w:t>业企业温室气体排放核算方法与报告指南（试行）》的要求。</w:t>
      </w:r>
    </w:p>
    <w:p>
      <w:pPr>
        <w:pStyle w:val="BodyText"/>
        <w:ind w:left="161"/>
        <w:spacing w:before="47" w:line="223" w:lineRule="auto"/>
        <w:outlineLvl w:val="2"/>
        <w:rPr/>
      </w:pPr>
      <w:bookmarkStart w:name="bookmark46" w:id="80"/>
      <w:bookmarkEnd w:id="80"/>
      <w:bookmarkStart w:name="bookmark45" w:id="81"/>
      <w:bookmarkEnd w:id="81"/>
      <w:r>
        <w:rPr>
          <w:rFonts w:ascii="Times New Roman" w:hAnsi="Times New Roman" w:eastAsia="Times New Roman" w:cs="Times New Roman"/>
          <w:b/>
          <w:bCs/>
          <w:spacing w:val="-2"/>
        </w:rPr>
        <w:t>3.4.3    </w:t>
      </w:r>
      <w:r>
        <w:rPr>
          <w:b/>
          <w:bCs/>
          <w:spacing w:val="-2"/>
        </w:rPr>
        <w:t>法人边界排放量的核查</w:t>
      </w:r>
    </w:p>
    <w:p>
      <w:pPr>
        <w:pStyle w:val="BodyText"/>
        <w:ind w:left="172" w:right="156" w:firstLine="570"/>
        <w:spacing w:before="255" w:line="380" w:lineRule="auto"/>
        <w:jc w:val="both"/>
        <w:rPr/>
      </w:pPr>
      <w:r>
        <w:rPr>
          <w:spacing w:val="-1"/>
        </w:rPr>
        <w:t>通过对受核查方提交的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2023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1"/>
        </w:rPr>
        <w:t>年度排放报告进行核查，核查组对</w:t>
      </w:r>
      <w:r>
        <w:rPr/>
        <w:t xml:space="preserve"> </w:t>
      </w:r>
      <w:r>
        <w:rPr>
          <w:spacing w:val="-4"/>
        </w:rPr>
        <w:t>排放报告进行验算后确认受核查方的排放量计算公式正确，排放量的</w:t>
      </w:r>
      <w:r>
        <w:rPr>
          <w:spacing w:val="5"/>
        </w:rPr>
        <w:t xml:space="preserve"> </w:t>
      </w:r>
      <w:r>
        <w:rPr>
          <w:spacing w:val="-1"/>
        </w:rPr>
        <w:t>累加正确，排放量的计算可再现。</w:t>
      </w:r>
    </w:p>
    <w:p>
      <w:pPr>
        <w:pStyle w:val="BodyText"/>
        <w:ind w:left="750"/>
        <w:spacing w:before="47" w:line="222" w:lineRule="auto"/>
        <w:rPr/>
      </w:pPr>
      <w:r>
        <w:rPr>
          <w:spacing w:val="-3"/>
        </w:rPr>
        <w:t>受核查方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3"/>
        </w:rPr>
        <w:t>年度碳排放量计算如下表所示。</w:t>
      </w:r>
    </w:p>
    <w:p>
      <w:pPr>
        <w:pStyle w:val="BodyText"/>
        <w:ind w:left="2210"/>
        <w:spacing w:before="256" w:line="221" w:lineRule="auto"/>
        <w:rPr/>
      </w:pPr>
      <w:r>
        <w:rPr>
          <w:b/>
          <w:bCs/>
          <w:spacing w:val="-3"/>
        </w:rPr>
        <w:t>表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3-17    </w:t>
      </w:r>
      <w:r>
        <w:rPr>
          <w:b/>
          <w:bCs/>
          <w:spacing w:val="-3"/>
        </w:rPr>
        <w:t>化石燃料燃烧排放量计算</w:t>
      </w:r>
    </w:p>
    <w:p>
      <w:pPr>
        <w:spacing w:line="103" w:lineRule="exact"/>
        <w:rPr/>
      </w:pPr>
      <w:r/>
    </w:p>
    <w:tbl>
      <w:tblPr>
        <w:tblStyle w:val="TableNormal"/>
        <w:tblW w:w="8354" w:type="dxa"/>
        <w:tblInd w:w="1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3"/>
        <w:gridCol w:w="1310"/>
        <w:gridCol w:w="1056"/>
        <w:gridCol w:w="1185"/>
        <w:gridCol w:w="732"/>
        <w:gridCol w:w="1153"/>
        <w:gridCol w:w="1805"/>
      </w:tblGrid>
      <w:tr>
        <w:trPr>
          <w:trHeight w:val="630" w:hRule="atLeast"/>
        </w:trPr>
        <w:tc>
          <w:tcPr>
            <w:tcW w:w="1113" w:type="dxa"/>
            <w:vAlign w:val="top"/>
          </w:tcPr>
          <w:p>
            <w:pPr>
              <w:pStyle w:val="TableText"/>
              <w:ind w:left="331" w:right="313"/>
              <w:spacing w:before="40" w:line="223" w:lineRule="auto"/>
              <w:rPr/>
            </w:pPr>
            <w:r>
              <w:rPr>
                <w:spacing w:val="-9"/>
              </w:rPr>
              <w:t>燃料</w:t>
            </w:r>
            <w:r>
              <w:rPr/>
              <w:t xml:space="preserve"> </w:t>
            </w:r>
            <w:r>
              <w:rPr>
                <w:spacing w:val="-9"/>
              </w:rPr>
              <w:t>种类</w:t>
            </w:r>
          </w:p>
        </w:tc>
        <w:tc>
          <w:tcPr>
            <w:tcW w:w="1310" w:type="dxa"/>
            <w:vAlign w:val="top"/>
          </w:tcPr>
          <w:p>
            <w:pPr>
              <w:pStyle w:val="TableText"/>
              <w:ind w:left="312"/>
              <w:spacing w:before="194" w:line="222" w:lineRule="auto"/>
              <w:rPr/>
            </w:pPr>
            <w:r>
              <w:rPr>
                <w:spacing w:val="-8"/>
              </w:rPr>
              <w:t>消耗量</w:t>
            </w:r>
          </w:p>
        </w:tc>
        <w:tc>
          <w:tcPr>
            <w:tcW w:w="1056" w:type="dxa"/>
            <w:vAlign w:val="top"/>
          </w:tcPr>
          <w:p>
            <w:pPr>
              <w:pStyle w:val="TableText"/>
              <w:ind w:left="302" w:right="166" w:hanging="122"/>
              <w:spacing w:before="40" w:line="223" w:lineRule="auto"/>
              <w:rPr/>
            </w:pPr>
            <w:r>
              <w:rPr>
                <w:spacing w:val="-6"/>
              </w:rPr>
              <w:t>低位发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热量</w:t>
            </w:r>
          </w:p>
        </w:tc>
        <w:tc>
          <w:tcPr>
            <w:tcW w:w="1185" w:type="dxa"/>
            <w:vAlign w:val="top"/>
          </w:tcPr>
          <w:p>
            <w:pPr>
              <w:pStyle w:val="TableText"/>
              <w:ind w:left="249" w:right="108" w:hanging="117"/>
              <w:spacing w:before="40" w:line="223" w:lineRule="auto"/>
              <w:rPr/>
            </w:pPr>
            <w:r>
              <w:rPr>
                <w:spacing w:val="-6"/>
              </w:rPr>
              <w:t>单位热值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含碳量</w:t>
            </w:r>
          </w:p>
        </w:tc>
        <w:tc>
          <w:tcPr>
            <w:tcW w:w="732" w:type="dxa"/>
            <w:vAlign w:val="top"/>
          </w:tcPr>
          <w:p>
            <w:pPr>
              <w:pStyle w:val="TableText"/>
              <w:ind w:left="140" w:right="122"/>
              <w:spacing w:before="40" w:line="223" w:lineRule="auto"/>
              <w:rPr/>
            </w:pPr>
            <w:r>
              <w:rPr>
                <w:spacing w:val="-8"/>
              </w:rPr>
              <w:t>碳氧</w:t>
            </w:r>
            <w:r>
              <w:rPr/>
              <w:t xml:space="preserve"> </w:t>
            </w:r>
            <w:r>
              <w:rPr>
                <w:spacing w:val="-9"/>
              </w:rPr>
              <w:t>化率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375" w:right="332" w:hanging="25"/>
              <w:spacing w:before="40" w:line="223" w:lineRule="auto"/>
              <w:rPr/>
            </w:pPr>
            <w:r>
              <w:rPr>
                <w:spacing w:val="-8"/>
              </w:rPr>
              <w:t>折算</w:t>
            </w:r>
            <w:r>
              <w:rPr/>
              <w:t xml:space="preserve"> </w:t>
            </w:r>
            <w:r>
              <w:rPr>
                <w:spacing w:val="-21"/>
              </w:rPr>
              <w:t>因子</w:t>
            </w:r>
          </w:p>
        </w:tc>
        <w:tc>
          <w:tcPr>
            <w:tcW w:w="1805" w:type="dxa"/>
            <w:vAlign w:val="top"/>
          </w:tcPr>
          <w:p>
            <w:pPr>
              <w:pStyle w:val="TableText"/>
              <w:ind w:left="554"/>
              <w:spacing w:before="195" w:line="222" w:lineRule="auto"/>
              <w:rPr/>
            </w:pPr>
            <w:r>
              <w:rPr>
                <w:spacing w:val="-5"/>
              </w:rPr>
              <w:t>排放量</w:t>
            </w:r>
          </w:p>
        </w:tc>
      </w:tr>
    </w:tbl>
    <w:p>
      <w:pPr>
        <w:spacing w:line="167" w:lineRule="exact"/>
        <w:rPr>
          <w:rFonts w:ascii="Arial"/>
          <w:sz w:val="14"/>
        </w:rPr>
      </w:pPr>
      <w:r/>
    </w:p>
    <w:p>
      <w:pPr>
        <w:spacing w:line="167" w:lineRule="exact"/>
        <w:sectPr>
          <w:footerReference w:type="default" r:id="rId66"/>
          <w:pgSz w:w="11906" w:h="16839"/>
          <w:pgMar w:top="1188" w:right="1645" w:bottom="1742" w:left="1645" w:header="885" w:footer="1579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9"/>
        <w:rPr/>
      </w:pPr>
      <w:r/>
    </w:p>
    <w:tbl>
      <w:tblPr>
        <w:tblStyle w:val="TableNormal"/>
        <w:tblW w:w="8354" w:type="dxa"/>
        <w:tblInd w:w="8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3"/>
        <w:gridCol w:w="1310"/>
        <w:gridCol w:w="1056"/>
        <w:gridCol w:w="1185"/>
        <w:gridCol w:w="732"/>
        <w:gridCol w:w="1153"/>
        <w:gridCol w:w="1805"/>
      </w:tblGrid>
      <w:tr>
        <w:trPr>
          <w:trHeight w:val="405" w:hRule="atLeast"/>
        </w:trPr>
        <w:tc>
          <w:tcPr>
            <w:tcW w:w="111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619"/>
              <w:spacing w:before="143" w:line="171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056" w:type="dxa"/>
            <w:vAlign w:val="top"/>
          </w:tcPr>
          <w:p>
            <w:pPr>
              <w:ind w:left="79"/>
              <w:spacing w:before="111" w:line="19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GJ/Nm</w:t>
            </w:r>
            <w:r>
              <w:rPr>
                <w:rFonts w:ascii="Arial" w:hAnsi="Arial" w:eastAsia="Arial" w:cs="Arial"/>
                <w:sz w:val="24"/>
                <w:szCs w:val="24"/>
                <w:spacing w:val="-2"/>
              </w:rPr>
              <w:t>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/t</w:t>
            </w:r>
          </w:p>
        </w:tc>
        <w:tc>
          <w:tcPr>
            <w:tcW w:w="1185" w:type="dxa"/>
            <w:vAlign w:val="top"/>
          </w:tcPr>
          <w:p>
            <w:pPr>
              <w:ind w:left="313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tC/GJ</w:t>
            </w:r>
          </w:p>
        </w:tc>
        <w:tc>
          <w:tcPr>
            <w:tcW w:w="732" w:type="dxa"/>
            <w:vAlign w:val="top"/>
          </w:tcPr>
          <w:p>
            <w:pPr>
              <w:ind w:left="274"/>
              <w:spacing w:before="124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53" w:type="dxa"/>
            <w:vAlign w:val="top"/>
          </w:tcPr>
          <w:p>
            <w:pPr>
              <w:ind w:left="506"/>
              <w:spacing w:before="225" w:line="115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-2"/>
              </w:rPr>
              <w:t>--</w:t>
            </w:r>
          </w:p>
        </w:tc>
        <w:tc>
          <w:tcPr>
            <w:tcW w:w="1805" w:type="dxa"/>
            <w:vAlign w:val="top"/>
          </w:tcPr>
          <w:p>
            <w:pPr>
              <w:ind w:left="663"/>
              <w:spacing w:before="123" w:line="197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  <w:position w:val="-1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11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566"/>
              <w:spacing w:before="121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1056" w:type="dxa"/>
            <w:vAlign w:val="top"/>
          </w:tcPr>
          <w:p>
            <w:pPr>
              <w:ind w:left="449"/>
              <w:spacing w:before="12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1185" w:type="dxa"/>
            <w:vAlign w:val="top"/>
          </w:tcPr>
          <w:p>
            <w:pPr>
              <w:ind w:left="518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</w:t>
            </w:r>
          </w:p>
        </w:tc>
        <w:tc>
          <w:tcPr>
            <w:tcW w:w="732" w:type="dxa"/>
            <w:vAlign w:val="top"/>
          </w:tcPr>
          <w:p>
            <w:pPr>
              <w:ind w:left="281"/>
              <w:spacing w:before="12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</w:t>
            </w:r>
          </w:p>
        </w:tc>
        <w:tc>
          <w:tcPr>
            <w:tcW w:w="1153" w:type="dxa"/>
            <w:vAlign w:val="top"/>
          </w:tcPr>
          <w:p>
            <w:pPr>
              <w:ind w:left="506"/>
              <w:spacing w:before="12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</w:t>
            </w:r>
          </w:p>
        </w:tc>
        <w:tc>
          <w:tcPr>
            <w:tcW w:w="1805" w:type="dxa"/>
            <w:vAlign w:val="top"/>
          </w:tcPr>
          <w:p>
            <w:pPr>
              <w:ind w:left="122"/>
              <w:spacing w:before="37" w:line="32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  <w:position w:val="2"/>
              </w:rPr>
              <w:t>F=A*B*C*D*E</w:t>
            </w:r>
          </w:p>
        </w:tc>
      </w:tr>
      <w:tr>
        <w:trPr>
          <w:trHeight w:val="401" w:hRule="atLeast"/>
        </w:trPr>
        <w:tc>
          <w:tcPr>
            <w:tcW w:w="1113" w:type="dxa"/>
            <w:vAlign w:val="top"/>
          </w:tcPr>
          <w:p>
            <w:pPr>
              <w:pStyle w:val="TableText"/>
              <w:ind w:left="331"/>
              <w:spacing w:before="80" w:line="220" w:lineRule="auto"/>
              <w:rPr/>
            </w:pPr>
            <w:r>
              <w:rPr>
                <w:spacing w:val="-9"/>
              </w:rPr>
              <w:t>柴油</w:t>
            </w:r>
          </w:p>
        </w:tc>
        <w:tc>
          <w:tcPr>
            <w:tcW w:w="1310" w:type="dxa"/>
            <w:vAlign w:val="top"/>
          </w:tcPr>
          <w:p>
            <w:pPr>
              <w:ind w:left="38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32.18</w:t>
            </w:r>
          </w:p>
        </w:tc>
        <w:tc>
          <w:tcPr>
            <w:tcW w:w="1056" w:type="dxa"/>
            <w:vAlign w:val="top"/>
          </w:tcPr>
          <w:p>
            <w:pPr>
              <w:ind w:left="25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43.33</w:t>
            </w:r>
          </w:p>
        </w:tc>
        <w:tc>
          <w:tcPr>
            <w:tcW w:w="1185" w:type="dxa"/>
            <w:vAlign w:val="top"/>
          </w:tcPr>
          <w:p>
            <w:pPr>
              <w:ind w:left="26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0.0202</w:t>
            </w:r>
          </w:p>
        </w:tc>
        <w:tc>
          <w:tcPr>
            <w:tcW w:w="732" w:type="dxa"/>
            <w:vAlign w:val="top"/>
          </w:tcPr>
          <w:p>
            <w:pPr>
              <w:ind w:left="253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1153" w:type="dxa"/>
            <w:vAlign w:val="top"/>
          </w:tcPr>
          <w:p>
            <w:pPr>
              <w:ind w:left="305"/>
              <w:spacing w:before="117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44/12</w:t>
            </w:r>
          </w:p>
        </w:tc>
        <w:tc>
          <w:tcPr>
            <w:tcW w:w="1805" w:type="dxa"/>
            <w:vAlign w:val="top"/>
          </w:tcPr>
          <w:p>
            <w:pPr>
              <w:ind w:left="597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101.21</w:t>
            </w:r>
          </w:p>
        </w:tc>
      </w:tr>
      <w:tr>
        <w:trPr>
          <w:trHeight w:val="401" w:hRule="atLeast"/>
        </w:trPr>
        <w:tc>
          <w:tcPr>
            <w:tcW w:w="1113" w:type="dxa"/>
            <w:vAlign w:val="top"/>
          </w:tcPr>
          <w:p>
            <w:pPr>
              <w:pStyle w:val="TableText"/>
              <w:ind w:left="334"/>
              <w:spacing w:before="81" w:line="224" w:lineRule="auto"/>
              <w:rPr/>
            </w:pPr>
            <w:r>
              <w:rPr>
                <w:spacing w:val="-10"/>
              </w:rPr>
              <w:t>汽油</w:t>
            </w:r>
          </w:p>
        </w:tc>
        <w:tc>
          <w:tcPr>
            <w:tcW w:w="1310" w:type="dxa"/>
            <w:vAlign w:val="top"/>
          </w:tcPr>
          <w:p>
            <w:pPr>
              <w:ind w:left="445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20.4</w:t>
            </w:r>
          </w:p>
        </w:tc>
        <w:tc>
          <w:tcPr>
            <w:tcW w:w="1056" w:type="dxa"/>
            <w:vAlign w:val="top"/>
          </w:tcPr>
          <w:p>
            <w:pPr>
              <w:ind w:left="259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44.80</w:t>
            </w:r>
          </w:p>
        </w:tc>
        <w:tc>
          <w:tcPr>
            <w:tcW w:w="1185" w:type="dxa"/>
            <w:vAlign w:val="top"/>
          </w:tcPr>
          <w:p>
            <w:pPr>
              <w:ind w:left="269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0.0189</w:t>
            </w:r>
          </w:p>
        </w:tc>
        <w:tc>
          <w:tcPr>
            <w:tcW w:w="732" w:type="dxa"/>
            <w:vAlign w:val="top"/>
          </w:tcPr>
          <w:p>
            <w:pPr>
              <w:ind w:left="253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98</w:t>
            </w:r>
          </w:p>
        </w:tc>
        <w:tc>
          <w:tcPr>
            <w:tcW w:w="1153" w:type="dxa"/>
            <w:vAlign w:val="top"/>
          </w:tcPr>
          <w:p>
            <w:pPr>
              <w:ind w:left="305"/>
              <w:spacing w:before="119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"/>
              </w:rPr>
              <w:t>44/12</w:t>
            </w:r>
          </w:p>
        </w:tc>
        <w:tc>
          <w:tcPr>
            <w:tcW w:w="1805" w:type="dxa"/>
            <w:vAlign w:val="top"/>
          </w:tcPr>
          <w:p>
            <w:pPr>
              <w:ind w:left="639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62.07</w:t>
            </w:r>
          </w:p>
        </w:tc>
      </w:tr>
      <w:tr>
        <w:trPr>
          <w:trHeight w:val="406" w:hRule="atLeast"/>
        </w:trPr>
        <w:tc>
          <w:tcPr>
            <w:tcW w:w="6549" w:type="dxa"/>
            <w:vAlign w:val="top"/>
            <w:gridSpan w:val="6"/>
          </w:tcPr>
          <w:p>
            <w:pPr>
              <w:pStyle w:val="TableText"/>
              <w:ind w:left="3056"/>
              <w:spacing w:before="82" w:line="222" w:lineRule="auto"/>
              <w:rPr/>
            </w:pPr>
            <w:r>
              <w:rPr>
                <w:spacing w:val="-12"/>
              </w:rPr>
              <w:t>合计</w:t>
            </w:r>
          </w:p>
        </w:tc>
        <w:tc>
          <w:tcPr>
            <w:tcW w:w="1805" w:type="dxa"/>
            <w:vAlign w:val="top"/>
          </w:tcPr>
          <w:p>
            <w:pPr>
              <w:ind w:left="597"/>
              <w:spacing w:before="185" w:line="183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163.28</w:t>
            </w:r>
          </w:p>
        </w:tc>
      </w:tr>
    </w:tbl>
    <w:p>
      <w:pPr>
        <w:pStyle w:val="BodyText"/>
        <w:ind w:left="1671"/>
        <w:spacing w:before="156" w:line="222" w:lineRule="auto"/>
        <w:rPr/>
      </w:pPr>
      <w:r>
        <w:rPr>
          <w:b/>
          <w:bCs/>
          <w:spacing w:val="-3"/>
        </w:rPr>
        <w:t>表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3-18  </w:t>
      </w:r>
      <w:r>
        <w:rPr>
          <w:b/>
          <w:bCs/>
          <w:spacing w:val="-3"/>
        </w:rPr>
        <w:t>净购入使用电力产生的排放量计算</w:t>
      </w:r>
    </w:p>
    <w:p>
      <w:pPr>
        <w:spacing w:line="100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67"/>
        <w:gridCol w:w="3237"/>
        <w:gridCol w:w="2616"/>
      </w:tblGrid>
      <w:tr>
        <w:trPr>
          <w:trHeight w:val="405" w:hRule="atLeast"/>
        </w:trPr>
        <w:tc>
          <w:tcPr>
            <w:tcW w:w="2667" w:type="dxa"/>
            <w:vAlign w:val="top"/>
          </w:tcPr>
          <w:p>
            <w:pPr>
              <w:pStyle w:val="TableText"/>
              <w:ind w:left="506"/>
              <w:spacing w:before="82" w:line="222" w:lineRule="auto"/>
              <w:rPr/>
            </w:pPr>
            <w:r>
              <w:rPr>
                <w:b/>
                <w:bCs/>
                <w:spacing w:val="-5"/>
              </w:rPr>
              <w:t>净购入使用电力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670"/>
              <w:spacing w:before="82" w:line="222" w:lineRule="auto"/>
              <w:rPr/>
            </w:pPr>
            <w:r>
              <w:rPr>
                <w:b/>
                <w:bCs/>
                <w:spacing w:val="-4"/>
              </w:rPr>
              <w:t>外购电力排放因子</w:t>
            </w:r>
          </w:p>
        </w:tc>
        <w:tc>
          <w:tcPr>
            <w:tcW w:w="2616" w:type="dxa"/>
            <w:vAlign w:val="top"/>
          </w:tcPr>
          <w:p>
            <w:pPr>
              <w:pStyle w:val="TableText"/>
              <w:ind w:left="714"/>
              <w:spacing w:before="82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-5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b/>
                <w:bCs/>
                <w:spacing w:val="19"/>
                <w:position w:val="-1"/>
              </w:rPr>
              <w:t xml:space="preserve"> </w:t>
            </w:r>
            <w:r>
              <w:rPr>
                <w:b/>
                <w:bCs/>
                <w:spacing w:val="-5"/>
              </w:rPr>
              <w:t>排放量</w:t>
            </w:r>
          </w:p>
        </w:tc>
      </w:tr>
      <w:tr>
        <w:trPr>
          <w:trHeight w:val="401" w:hRule="atLeast"/>
        </w:trPr>
        <w:tc>
          <w:tcPr>
            <w:tcW w:w="2667" w:type="dxa"/>
            <w:vAlign w:val="top"/>
          </w:tcPr>
          <w:p>
            <w:pPr>
              <w:ind w:left="1056"/>
              <w:spacing w:before="114" w:line="192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MWh</w:t>
            </w:r>
          </w:p>
        </w:tc>
        <w:tc>
          <w:tcPr>
            <w:tcW w:w="3237" w:type="dxa"/>
            <w:vAlign w:val="top"/>
          </w:tcPr>
          <w:p>
            <w:pPr>
              <w:ind w:left="1066"/>
              <w:spacing w:before="115" w:line="20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/MWh</w:t>
            </w:r>
          </w:p>
        </w:tc>
        <w:tc>
          <w:tcPr>
            <w:tcW w:w="2616" w:type="dxa"/>
            <w:vAlign w:val="top"/>
          </w:tcPr>
          <w:p>
            <w:pPr>
              <w:ind w:left="1067"/>
              <w:spacing w:before="118" w:line="197" w:lineRule="auto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1"/>
                <w:position w:val="-1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2667" w:type="dxa"/>
            <w:vAlign w:val="top"/>
          </w:tcPr>
          <w:p>
            <w:pPr>
              <w:ind w:left="1246"/>
              <w:spacing w:before="120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</w:t>
            </w:r>
          </w:p>
        </w:tc>
        <w:tc>
          <w:tcPr>
            <w:tcW w:w="3237" w:type="dxa"/>
            <w:vAlign w:val="top"/>
          </w:tcPr>
          <w:p>
            <w:pPr>
              <w:ind w:left="1538"/>
              <w:spacing w:before="12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</w:t>
            </w:r>
          </w:p>
        </w:tc>
        <w:tc>
          <w:tcPr>
            <w:tcW w:w="2616" w:type="dxa"/>
            <w:vAlign w:val="top"/>
          </w:tcPr>
          <w:p>
            <w:pPr>
              <w:ind w:left="939"/>
              <w:spacing w:before="36" w:line="323" w:lineRule="exac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C=A*B</w:t>
            </w:r>
          </w:p>
        </w:tc>
      </w:tr>
      <w:tr>
        <w:trPr>
          <w:trHeight w:val="405" w:hRule="atLeast"/>
        </w:trPr>
        <w:tc>
          <w:tcPr>
            <w:tcW w:w="2667" w:type="dxa"/>
            <w:vAlign w:val="top"/>
          </w:tcPr>
          <w:p>
            <w:pPr>
              <w:ind w:left="939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1337100</w:t>
            </w:r>
          </w:p>
        </w:tc>
        <w:tc>
          <w:tcPr>
            <w:tcW w:w="3237" w:type="dxa"/>
            <w:vAlign w:val="top"/>
          </w:tcPr>
          <w:p>
            <w:pPr>
              <w:ind w:left="1293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0.6012</w:t>
            </w:r>
          </w:p>
        </w:tc>
        <w:tc>
          <w:tcPr>
            <w:tcW w:w="2616" w:type="dxa"/>
            <w:vAlign w:val="top"/>
          </w:tcPr>
          <w:p>
            <w:pPr>
              <w:ind w:left="988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803.86</w:t>
            </w:r>
          </w:p>
        </w:tc>
      </w:tr>
    </w:tbl>
    <w:p>
      <w:pPr>
        <w:spacing w:line="326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2446"/>
        <w:spacing w:before="91" w:line="223" w:lineRule="auto"/>
        <w:rPr/>
      </w:pPr>
      <w:r>
        <w:rPr>
          <w:b/>
          <w:bCs/>
          <w:spacing w:val="-6"/>
        </w:rPr>
        <w:t>表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6"/>
        </w:rPr>
        <w:t>3-19</w:t>
      </w:r>
      <w:r>
        <w:rPr>
          <w:rFonts w:ascii="Times New Roman" w:hAnsi="Times New Roman" w:eastAsia="Times New Roman" w:cs="Times New Roman"/>
          <w:b/>
          <w:bCs/>
          <w:spacing w:val="8"/>
        </w:rPr>
        <w:t xml:space="preserve">    </w:t>
      </w:r>
      <w:r>
        <w:rPr>
          <w:b/>
          <w:bCs/>
          <w:spacing w:val="-6"/>
        </w:rPr>
        <w:t>受核查方排放量汇总</w:t>
      </w:r>
    </w:p>
    <w:p>
      <w:pPr>
        <w:spacing w:line="99" w:lineRule="exact"/>
        <w:rPr/>
      </w:pPr>
      <w:r/>
    </w:p>
    <w:tbl>
      <w:tblPr>
        <w:tblStyle w:val="TableNormal"/>
        <w:tblW w:w="8354" w:type="dxa"/>
        <w:tblInd w:w="8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58"/>
        <w:gridCol w:w="2896"/>
      </w:tblGrid>
      <w:tr>
        <w:trPr>
          <w:trHeight w:val="405" w:hRule="atLeast"/>
        </w:trPr>
        <w:tc>
          <w:tcPr>
            <w:tcW w:w="5458" w:type="dxa"/>
            <w:vAlign w:val="top"/>
          </w:tcPr>
          <w:p>
            <w:pPr>
              <w:pStyle w:val="TableText"/>
              <w:ind w:left="2505"/>
              <w:spacing w:before="81" w:line="223" w:lineRule="auto"/>
              <w:rPr/>
            </w:pPr>
            <w:r>
              <w:rPr>
                <w:b/>
                <w:bCs/>
                <w:spacing w:val="-12"/>
              </w:rPr>
              <w:t>类别</w:t>
            </w:r>
          </w:p>
        </w:tc>
        <w:tc>
          <w:tcPr>
            <w:tcW w:w="2896" w:type="dxa"/>
            <w:vAlign w:val="top"/>
          </w:tcPr>
          <w:p>
            <w:pPr>
              <w:pStyle w:val="TableText"/>
              <w:ind w:left="1061"/>
              <w:spacing w:before="82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2023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2"/>
              </w:rPr>
              <w:t>年</w:t>
            </w:r>
          </w:p>
        </w:tc>
      </w:tr>
      <w:tr>
        <w:trPr>
          <w:trHeight w:val="401" w:hRule="atLeast"/>
        </w:trPr>
        <w:tc>
          <w:tcPr>
            <w:tcW w:w="5458" w:type="dxa"/>
            <w:vAlign w:val="top"/>
          </w:tcPr>
          <w:p>
            <w:pPr>
              <w:pStyle w:val="TableText"/>
              <w:ind w:left="21"/>
              <w:spacing w:before="79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化石燃料燃烧排放量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896" w:type="dxa"/>
            <w:vAlign w:val="top"/>
          </w:tcPr>
          <w:p>
            <w:pPr>
              <w:ind w:left="1143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163.28</w:t>
            </w:r>
          </w:p>
        </w:tc>
      </w:tr>
      <w:tr>
        <w:trPr>
          <w:trHeight w:val="401" w:hRule="atLeast"/>
        </w:trPr>
        <w:tc>
          <w:tcPr>
            <w:tcW w:w="5458" w:type="dxa"/>
            <w:vAlign w:val="top"/>
          </w:tcPr>
          <w:p>
            <w:pPr>
              <w:pStyle w:val="TableText"/>
              <w:ind w:left="22"/>
              <w:spacing w:before="81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净购入使用的电力对应的排放量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896" w:type="dxa"/>
            <w:vAlign w:val="top"/>
          </w:tcPr>
          <w:p>
            <w:pPr>
              <w:ind w:left="1130"/>
              <w:spacing w:before="120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803.86</w:t>
            </w:r>
          </w:p>
        </w:tc>
      </w:tr>
      <w:tr>
        <w:trPr>
          <w:trHeight w:val="405" w:hRule="atLeast"/>
        </w:trPr>
        <w:tc>
          <w:tcPr>
            <w:tcW w:w="5458" w:type="dxa"/>
            <w:vAlign w:val="top"/>
          </w:tcPr>
          <w:p>
            <w:pPr>
              <w:pStyle w:val="TableText"/>
              <w:ind w:left="31"/>
              <w:spacing w:before="81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总排放量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2896" w:type="dxa"/>
            <w:vAlign w:val="top"/>
          </w:tcPr>
          <w:p>
            <w:pPr>
              <w:ind w:left="1125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967.14</w:t>
            </w:r>
          </w:p>
        </w:tc>
      </w:tr>
    </w:tbl>
    <w:p>
      <w:pPr>
        <w:pStyle w:val="BodyText"/>
        <w:ind w:left="130" w:right="111" w:firstLine="564"/>
        <w:spacing w:before="156" w:line="380" w:lineRule="auto"/>
        <w:jc w:val="both"/>
        <w:rPr/>
      </w:pPr>
      <w:r>
        <w:rPr>
          <w:spacing w:val="-5"/>
        </w:rPr>
        <w:t>综上所述，通过重新验算，核查组确认排放报告中排放量数据真</w:t>
      </w:r>
      <w:r>
        <w:rPr>
          <w:spacing w:val="17"/>
        </w:rPr>
        <w:t xml:space="preserve"> </w:t>
      </w:r>
      <w:r>
        <w:rPr>
          <w:spacing w:val="-4"/>
        </w:rPr>
        <w:t>实、可靠、正确，符合《工业其他行业企业温室气体排放核算方法与</w:t>
      </w:r>
      <w:r>
        <w:rPr>
          <w:spacing w:val="2"/>
        </w:rPr>
        <w:t xml:space="preserve"> </w:t>
      </w:r>
      <w:r>
        <w:rPr>
          <w:spacing w:val="-2"/>
        </w:rPr>
        <w:t>报告指南（试行）》的要求。</w:t>
      </w:r>
    </w:p>
    <w:p>
      <w:pPr>
        <w:pStyle w:val="BodyText"/>
        <w:ind w:left="116"/>
        <w:spacing w:before="42" w:line="219" w:lineRule="auto"/>
        <w:outlineLvl w:val="1"/>
        <w:rPr>
          <w:sz w:val="30"/>
          <w:szCs w:val="30"/>
        </w:rPr>
      </w:pPr>
      <w:bookmarkStart w:name="bookmark48" w:id="82"/>
      <w:bookmarkEnd w:id="82"/>
      <w:bookmarkStart w:name="bookmark47" w:id="83"/>
      <w:bookmarkEnd w:id="83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3.5    </w:t>
      </w:r>
      <w:r>
        <w:rPr>
          <w:sz w:val="30"/>
          <w:szCs w:val="30"/>
          <w:b/>
          <w:bCs/>
          <w:spacing w:val="-2"/>
        </w:rPr>
        <w:t>质量保证和文件存档的核查</w:t>
      </w:r>
    </w:p>
    <w:p>
      <w:pPr>
        <w:pStyle w:val="BodyText"/>
        <w:ind w:left="131" w:right="69" w:firstLine="566"/>
        <w:spacing w:before="243" w:line="383" w:lineRule="auto"/>
        <w:jc w:val="both"/>
        <w:rPr/>
      </w:pPr>
      <w:r>
        <w:rPr>
          <w:spacing w:val="-5"/>
        </w:rPr>
        <w:t>通过文件审核以及现场访谈，核查组确认受核查方的温室气体排</w:t>
      </w:r>
      <w:r>
        <w:rPr>
          <w:spacing w:val="14"/>
        </w:rPr>
        <w:t xml:space="preserve"> </w:t>
      </w:r>
      <w:r>
        <w:rPr>
          <w:spacing w:val="-4"/>
        </w:rPr>
        <w:t>放核算和报告工作由行政部负责，并指定了专门人员进行温室气体排</w:t>
      </w:r>
      <w:r>
        <w:rPr>
          <w:spacing w:val="1"/>
        </w:rPr>
        <w:t xml:space="preserve"> </w:t>
      </w:r>
      <w:r>
        <w:rPr>
          <w:spacing w:val="-3"/>
        </w:rPr>
        <w:t>放核算和报告工作。核查组确认受核查方的能源管理工作基本良好，</w:t>
      </w:r>
      <w:r>
        <w:rPr>
          <w:spacing w:val="13"/>
        </w:rPr>
        <w:t xml:space="preserve"> </w:t>
      </w:r>
      <w:r>
        <w:rPr>
          <w:spacing w:val="-2"/>
        </w:rPr>
        <w:t>能源消耗台帐基本完整规范。</w:t>
      </w:r>
    </w:p>
    <w:p>
      <w:pPr>
        <w:pStyle w:val="BodyText"/>
        <w:ind w:left="116"/>
        <w:spacing w:before="37" w:line="222" w:lineRule="auto"/>
        <w:outlineLvl w:val="1"/>
        <w:rPr>
          <w:sz w:val="30"/>
          <w:szCs w:val="30"/>
        </w:rPr>
      </w:pPr>
      <w:bookmarkStart w:name="bookmark50" w:id="84"/>
      <w:bookmarkEnd w:id="84"/>
      <w:bookmarkStart w:name="bookmark49" w:id="85"/>
      <w:bookmarkEnd w:id="85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5"/>
        </w:rPr>
        <w:t>3.6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6"/>
        </w:rPr>
        <w:t xml:space="preserve">    </w:t>
      </w:r>
      <w:r>
        <w:rPr>
          <w:sz w:val="30"/>
          <w:szCs w:val="30"/>
          <w:b/>
          <w:bCs/>
          <w:spacing w:val="-5"/>
        </w:rPr>
        <w:t>其他核查发现</w:t>
      </w:r>
    </w:p>
    <w:p>
      <w:pPr>
        <w:pStyle w:val="BodyText"/>
        <w:ind w:left="695"/>
        <w:spacing w:before="242" w:line="226" w:lineRule="auto"/>
        <w:rPr/>
      </w:pPr>
      <w:r>
        <w:rPr/>
        <w:t>无</w:t>
      </w:r>
    </w:p>
    <w:p>
      <w:pPr>
        <w:spacing w:line="226" w:lineRule="auto"/>
        <w:sectPr>
          <w:headerReference w:type="default" r:id="rId14"/>
          <w:footerReference w:type="default" r:id="rId67"/>
          <w:pgSz w:w="11906" w:h="16839"/>
          <w:pgMar w:top="1188" w:right="1690" w:bottom="1742" w:left="1690" w:header="885" w:footer="1579" w:gutter="0"/>
        </w:sectPr>
        <w:rPr/>
      </w:pP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352"/>
        <w:spacing w:before="101" w:line="228" w:lineRule="auto"/>
        <w:outlineLvl w:val="0"/>
        <w:rPr>
          <w:sz w:val="31"/>
          <w:szCs w:val="31"/>
        </w:rPr>
      </w:pPr>
      <w:bookmarkStart w:name="bookmark52" w:id="86"/>
      <w:bookmarkEnd w:id="86"/>
      <w:bookmarkStart w:name="bookmark54" w:id="87"/>
      <w:bookmarkEnd w:id="87"/>
      <w:bookmarkStart w:name="bookmark51" w:id="88"/>
      <w:bookmarkEnd w:id="88"/>
      <w:bookmarkStart w:name="bookmark59" w:id="89"/>
      <w:bookmarkEnd w:id="89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 xml:space="preserve">    </w:t>
      </w:r>
      <w:r>
        <w:rPr>
          <w:sz w:val="31"/>
          <w:szCs w:val="31"/>
          <w:b/>
          <w:bCs/>
          <w:spacing w:val="1"/>
        </w:rPr>
        <w:t>核查结论</w:t>
      </w:r>
    </w:p>
    <w:p>
      <w:pPr>
        <w:pStyle w:val="BodyText"/>
        <w:ind w:left="352"/>
        <w:spacing w:before="318" w:line="220" w:lineRule="auto"/>
        <w:outlineLvl w:val="1"/>
        <w:rPr>
          <w:sz w:val="30"/>
          <w:szCs w:val="30"/>
        </w:rPr>
      </w:pPr>
      <w:bookmarkStart w:name="bookmark53" w:id="90"/>
      <w:bookmarkEnd w:id="90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4.1    </w:t>
      </w:r>
      <w:r>
        <w:rPr>
          <w:sz w:val="30"/>
          <w:szCs w:val="30"/>
          <w:b/>
          <w:bCs/>
          <w:spacing w:val="-2"/>
        </w:rPr>
        <w:t>排放报告与核算指南的符合性</w:t>
      </w:r>
    </w:p>
    <w:p>
      <w:pPr>
        <w:pStyle w:val="BodyText"/>
        <w:ind w:left="360" w:right="56" w:firstLine="564"/>
        <w:spacing w:before="244" w:line="383" w:lineRule="auto"/>
        <w:jc w:val="both"/>
        <w:rPr/>
      </w:pPr>
      <w:r>
        <w:rPr>
          <w:spacing w:val="-1"/>
        </w:rPr>
        <w:t>经核查，核查组确认哈尔滨群勤环保科技有限公司提交的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2023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-2"/>
        </w:rPr>
        <w:t>年度最终版排放报告中的企业基本情况、核算边界、活动水平数据、</w:t>
      </w:r>
      <w:r>
        <w:rPr/>
        <w:t xml:space="preserve"> </w:t>
      </w:r>
      <w:r>
        <w:rPr>
          <w:spacing w:val="-4"/>
        </w:rPr>
        <w:t>排放因子数据以及温室气体排放核算和报告，符合《工业其他行业企</w:t>
      </w:r>
      <w:r>
        <w:rPr>
          <w:spacing w:val="5"/>
        </w:rPr>
        <w:t xml:space="preserve"> </w:t>
      </w:r>
      <w:r>
        <w:rPr>
          <w:spacing w:val="-1"/>
        </w:rPr>
        <w:t>业温室气体排放核算方法与报告指南（试行）》的相关要求。</w:t>
      </w:r>
    </w:p>
    <w:p>
      <w:pPr>
        <w:pStyle w:val="BodyText"/>
        <w:ind w:left="352"/>
        <w:spacing w:before="38" w:line="222" w:lineRule="auto"/>
        <w:outlineLvl w:val="1"/>
        <w:rPr>
          <w:sz w:val="30"/>
          <w:szCs w:val="30"/>
        </w:rPr>
      </w:pPr>
      <w:bookmarkStart w:name="bookmark56" w:id="91"/>
      <w:bookmarkEnd w:id="91"/>
      <w:bookmarkStart w:name="bookmark55" w:id="92"/>
      <w:bookmarkEnd w:id="92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2"/>
        </w:rPr>
        <w:t>4.2    </w:t>
      </w:r>
      <w:r>
        <w:rPr>
          <w:sz w:val="30"/>
          <w:szCs w:val="30"/>
          <w:b/>
          <w:bCs/>
          <w:spacing w:val="-2"/>
        </w:rPr>
        <w:t>排放量声明</w:t>
      </w:r>
    </w:p>
    <w:p>
      <w:pPr>
        <w:pStyle w:val="BodyText"/>
        <w:ind w:left="376" w:right="152" w:firstLine="561"/>
        <w:spacing w:before="237" w:line="376" w:lineRule="auto"/>
        <w:rPr/>
      </w:pPr>
      <w:r>
        <w:rPr>
          <w:spacing w:val="-2"/>
        </w:rPr>
        <w:t>哈尔滨群勤环保科技有限公司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2023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2"/>
        </w:rPr>
        <w:t>年度按照核算方法</w:t>
      </w:r>
      <w:r>
        <w:rPr>
          <w:spacing w:val="-3"/>
        </w:rPr>
        <w:t>和报告指</w:t>
      </w:r>
      <w:r>
        <w:rPr/>
        <w:t xml:space="preserve"> </w:t>
      </w:r>
      <w:r>
        <w:rPr>
          <w:spacing w:val="-2"/>
        </w:rPr>
        <w:t>南核算的企业温室气体排放总量的声明如下：</w:t>
      </w:r>
    </w:p>
    <w:p>
      <w:pPr>
        <w:pStyle w:val="BodyText"/>
        <w:ind w:left="1450"/>
        <w:spacing w:before="46" w:line="223" w:lineRule="auto"/>
        <w:rPr/>
      </w:pPr>
      <w:r>
        <w:rPr>
          <w:b/>
          <w:bCs/>
          <w:spacing w:val="-3"/>
        </w:rPr>
        <w:t>表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</w:rPr>
        <w:t>4-1    2023</w:t>
      </w:r>
      <w:r>
        <w:rPr>
          <w:rFonts w:ascii="Times New Roman" w:hAnsi="Times New Roman" w:eastAsia="Times New Roman" w:cs="Times New Roman"/>
          <w:b/>
          <w:bCs/>
          <w:spacing w:val="25"/>
        </w:rPr>
        <w:t xml:space="preserve"> </w:t>
      </w:r>
      <w:r>
        <w:rPr>
          <w:b/>
          <w:bCs/>
          <w:spacing w:val="-3"/>
        </w:rPr>
        <w:t>年度企业法人边界温室气体排放总量</w:t>
      </w:r>
    </w:p>
    <w:p>
      <w:pPr>
        <w:spacing w:line="99" w:lineRule="exact"/>
        <w:rPr/>
      </w:pPr>
      <w:r/>
    </w:p>
    <w:tbl>
      <w:tblPr>
        <w:tblStyle w:val="TableNormal"/>
        <w:tblW w:w="8520" w:type="dxa"/>
        <w:tblInd w:w="23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663"/>
        <w:gridCol w:w="2857"/>
      </w:tblGrid>
      <w:tr>
        <w:trPr>
          <w:trHeight w:val="405" w:hRule="atLeast"/>
        </w:trPr>
        <w:tc>
          <w:tcPr>
            <w:tcW w:w="5663" w:type="dxa"/>
            <w:vAlign w:val="top"/>
          </w:tcPr>
          <w:p>
            <w:pPr>
              <w:pStyle w:val="TableText"/>
              <w:ind w:left="2546"/>
              <w:spacing w:before="81" w:line="221" w:lineRule="auto"/>
              <w:rPr/>
            </w:pPr>
            <w:r>
              <w:rPr>
                <w:b/>
                <w:bCs/>
                <w:spacing w:val="-12"/>
              </w:rPr>
              <w:t>种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2"/>
              </w:rPr>
              <w:t>类</w:t>
            </w:r>
          </w:p>
        </w:tc>
        <w:tc>
          <w:tcPr>
            <w:tcW w:w="2857" w:type="dxa"/>
            <w:vAlign w:val="top"/>
          </w:tcPr>
          <w:p>
            <w:pPr>
              <w:pStyle w:val="TableText"/>
              <w:ind w:left="680"/>
              <w:spacing w:before="82" w:line="222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2023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5"/>
              </w:rPr>
              <w:t>年排放量</w:t>
            </w:r>
          </w:p>
        </w:tc>
      </w:tr>
      <w:tr>
        <w:trPr>
          <w:trHeight w:val="401" w:hRule="atLeast"/>
        </w:trPr>
        <w:tc>
          <w:tcPr>
            <w:tcW w:w="5663" w:type="dxa"/>
            <w:vAlign w:val="top"/>
          </w:tcPr>
          <w:p>
            <w:pPr>
              <w:pStyle w:val="TableText"/>
              <w:ind w:left="123"/>
              <w:spacing w:before="80" w:line="21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化石燃料燃烧排放量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857" w:type="dxa"/>
            <w:vAlign w:val="top"/>
          </w:tcPr>
          <w:p>
            <w:pPr>
              <w:ind w:left="1122"/>
              <w:spacing w:before="119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5"/>
              </w:rPr>
              <w:t>163.28</w:t>
            </w:r>
          </w:p>
        </w:tc>
      </w:tr>
      <w:tr>
        <w:trPr>
          <w:trHeight w:val="401" w:hRule="atLeast"/>
        </w:trPr>
        <w:tc>
          <w:tcPr>
            <w:tcW w:w="5663" w:type="dxa"/>
            <w:vAlign w:val="top"/>
          </w:tcPr>
          <w:p>
            <w:pPr>
              <w:pStyle w:val="TableText"/>
              <w:ind w:left="124"/>
              <w:spacing w:before="79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净购入使用的电力对应的排放量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1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</w:p>
        </w:tc>
        <w:tc>
          <w:tcPr>
            <w:tcW w:w="2857" w:type="dxa"/>
            <w:vAlign w:val="top"/>
          </w:tcPr>
          <w:p>
            <w:pPr>
              <w:ind w:left="110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3"/>
              </w:rPr>
              <w:t>803.86</w:t>
            </w:r>
          </w:p>
        </w:tc>
      </w:tr>
      <w:tr>
        <w:trPr>
          <w:trHeight w:val="405" w:hRule="atLeast"/>
        </w:trPr>
        <w:tc>
          <w:tcPr>
            <w:tcW w:w="5663" w:type="dxa"/>
            <w:vAlign w:val="top"/>
          </w:tcPr>
          <w:p>
            <w:pPr>
              <w:pStyle w:val="TableText"/>
              <w:ind w:left="133"/>
              <w:spacing w:before="81" w:line="21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总排放量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(tCO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spacing w:val="-3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)</w:t>
            </w:r>
          </w:p>
        </w:tc>
        <w:tc>
          <w:tcPr>
            <w:tcW w:w="2857" w:type="dxa"/>
            <w:vAlign w:val="top"/>
          </w:tcPr>
          <w:p>
            <w:pPr>
              <w:ind w:left="1104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</w:rPr>
              <w:t>967.14</w:t>
            </w:r>
          </w:p>
        </w:tc>
      </w:tr>
    </w:tbl>
    <w:p>
      <w:pPr>
        <w:spacing w:line="86" w:lineRule="exact"/>
        <w:rPr>
          <w:rFonts w:ascii="Arial"/>
          <w:sz w:val="7"/>
        </w:rPr>
      </w:pPr>
      <w:r/>
    </w:p>
    <w:p>
      <w:pPr>
        <w:spacing w:line="86" w:lineRule="exact"/>
        <w:sectPr>
          <w:headerReference w:type="default" r:id="rId68"/>
          <w:footerReference w:type="default" r:id="rId69"/>
          <w:pgSz w:w="11906" w:h="16839"/>
          <w:pgMar w:top="1188" w:right="1690" w:bottom="1742" w:left="1457" w:header="885" w:footer="1579" w:gutter="0"/>
          <w:cols w:equalWidth="0" w:num="1">
            <w:col w:w="8759" w:space="0"/>
          </w:cols>
        </w:sectPr>
        <w:rPr>
          <w:rFonts w:ascii="Arial" w:hAnsi="Arial" w:eastAsia="Arial" w:cs="Arial"/>
          <w:sz w:val="7"/>
          <w:szCs w:val="7"/>
        </w:rPr>
      </w:pPr>
    </w:p>
    <w:p>
      <w:pPr>
        <w:ind w:left="352"/>
        <w:spacing w:before="111" w:line="179" w:lineRule="auto"/>
        <w:rPr>
          <w:rFonts w:ascii="Times New Roman" w:hAnsi="Times New Roman" w:eastAsia="Times New Roman" w:cs="Times New Roman"/>
          <w:sz w:val="30"/>
          <w:szCs w:val="30"/>
        </w:rPr>
      </w:pPr>
      <w:bookmarkStart w:name="bookmark58" w:id="93"/>
      <w:bookmarkEnd w:id="93"/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"/>
        </w:rPr>
        <w:t>4.3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60" w:line="189" w:lineRule="auto"/>
        <w:outlineLvl w:val="1"/>
        <w:rPr>
          <w:sz w:val="30"/>
          <w:szCs w:val="30"/>
        </w:rPr>
      </w:pPr>
      <w:bookmarkStart w:name="bookmark57" w:id="94"/>
      <w:bookmarkEnd w:id="94"/>
      <w:r>
        <w:rPr>
          <w:sz w:val="30"/>
          <w:szCs w:val="30"/>
          <w:b/>
          <w:bCs/>
          <w:spacing w:val="-3"/>
        </w:rPr>
        <w:t>核查过程中未覆盖的问题或者需要特别说明的问题描述</w:t>
      </w:r>
    </w:p>
    <w:p>
      <w:pPr>
        <w:spacing w:line="189" w:lineRule="auto"/>
        <w:sectPr>
          <w:type w:val="continuous"/>
          <w:pgSz w:w="11906" w:h="16839"/>
          <w:pgMar w:top="1188" w:right="1690" w:bottom="1742" w:left="1457" w:header="885" w:footer="1579" w:gutter="0"/>
          <w:cols w:equalWidth="0" w:num="2">
            <w:col w:w="938" w:space="100"/>
            <w:col w:w="7721" w:space="0"/>
          </w:cols>
        </w:sectPr>
        <w:rPr>
          <w:sz w:val="30"/>
          <w:szCs w:val="30"/>
        </w:rPr>
      </w:pPr>
    </w:p>
    <w:p>
      <w:pPr>
        <w:pStyle w:val="BodyText"/>
        <w:ind w:left="367" w:right="111" w:firstLine="570"/>
        <w:spacing w:before="293" w:line="290" w:lineRule="auto"/>
        <w:rPr/>
      </w:pPr>
      <w:r>
        <w:rPr>
          <w:spacing w:val="-1"/>
        </w:rPr>
        <w:t>哈尔滨群勤环保科技有限公司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-1"/>
        </w:rPr>
        <w:t>年度的核查过程中无未覆盖</w:t>
      </w:r>
      <w:r>
        <w:rPr/>
        <w:t xml:space="preserve"> </w:t>
      </w:r>
      <w:r>
        <w:rPr>
          <w:spacing w:val="-3"/>
        </w:rPr>
        <w:t>或需要特别说明的问题。</w:t>
      </w:r>
    </w:p>
    <w:p>
      <w:pPr>
        <w:spacing w:line="290" w:lineRule="auto"/>
        <w:sectPr>
          <w:type w:val="continuous"/>
          <w:pgSz w:w="11906" w:h="16839"/>
          <w:pgMar w:top="1188" w:right="1690" w:bottom="1742" w:left="1457" w:header="885" w:footer="1579" w:gutter="0"/>
          <w:cols w:equalWidth="0" w:num="1">
            <w:col w:w="8759" w:space="0"/>
          </w:cols>
        </w:sectPr>
        <w:rPr/>
      </w:pP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27"/>
        <w:spacing w:before="101" w:line="228" w:lineRule="auto"/>
        <w:outlineLvl w:val="0"/>
        <w:rPr>
          <w:sz w:val="31"/>
          <w:szCs w:val="31"/>
        </w:rPr>
      </w:pPr>
      <w:bookmarkStart w:name="bookmark61" w:id="95"/>
      <w:bookmarkEnd w:id="95"/>
      <w:bookmarkStart w:name="bookmark63" w:id="96"/>
      <w:bookmarkEnd w:id="96"/>
      <w:bookmarkStart w:name="bookmark60" w:id="97"/>
      <w:bookmarkEnd w:id="97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0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1"/>
        </w:rPr>
        <w:t xml:space="preserve">    </w:t>
      </w:r>
      <w:r>
        <w:rPr>
          <w:sz w:val="31"/>
          <w:szCs w:val="31"/>
          <w:b/>
          <w:bCs/>
          <w:spacing w:val="-10"/>
        </w:rPr>
        <w:t>附件</w:t>
      </w:r>
    </w:p>
    <w:p>
      <w:pPr>
        <w:pStyle w:val="BodyText"/>
        <w:ind w:left="49"/>
        <w:spacing w:before="317" w:line="222" w:lineRule="auto"/>
        <w:outlineLvl w:val="1"/>
        <w:rPr>
          <w:sz w:val="30"/>
          <w:szCs w:val="30"/>
        </w:rPr>
      </w:pPr>
      <w:bookmarkStart w:name="bookmark62" w:id="98"/>
      <w:bookmarkEnd w:id="98"/>
      <w:r>
        <w:rPr>
          <w:sz w:val="30"/>
          <w:szCs w:val="30"/>
          <w:b/>
          <w:bCs/>
          <w:spacing w:val="-9"/>
        </w:rPr>
        <w:t>附件</w:t>
      </w:r>
      <w:r>
        <w:rPr>
          <w:sz w:val="30"/>
          <w:szCs w:val="30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9"/>
        </w:rPr>
        <w:t>1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1"/>
        </w:rPr>
        <w:t xml:space="preserve"> </w:t>
      </w:r>
      <w:r>
        <w:rPr>
          <w:sz w:val="30"/>
          <w:szCs w:val="30"/>
          <w:b/>
          <w:bCs/>
          <w:spacing w:val="-9"/>
        </w:rPr>
        <w:t>：对今后核算活动的建议</w:t>
      </w:r>
    </w:p>
    <w:p>
      <w:pPr>
        <w:pStyle w:val="BodyText"/>
        <w:ind w:left="595"/>
        <w:spacing w:before="242" w:line="222" w:lineRule="auto"/>
        <w:rPr/>
      </w:pPr>
      <w:r>
        <w:rPr>
          <w:spacing w:val="-1"/>
        </w:rPr>
        <w:t>核查组对受核查方今后核算活动的建议如下：</w:t>
      </w:r>
    </w:p>
    <w:p>
      <w:pPr>
        <w:pStyle w:val="BodyText"/>
        <w:ind w:left="36" w:right="80" w:firstLine="574"/>
        <w:spacing w:before="254" w:line="335" w:lineRule="auto"/>
        <w:rPr/>
      </w:pPr>
      <w:r>
        <w:rPr>
          <w:rFonts w:ascii="Times New Roman" w:hAnsi="Times New Roman" w:eastAsia="Times New Roman" w:cs="Times New Roman"/>
        </w:rPr>
        <w:t>1</w:t>
      </w:r>
      <w:r>
        <w:rPr/>
        <w:t>）碳排放数据收集：建立完善的数据收集机制，包括对企业各</w:t>
      </w:r>
      <w:r>
        <w:rPr>
          <w:spacing w:val="3"/>
        </w:rPr>
        <w:t xml:space="preserve"> </w:t>
      </w:r>
      <w:r>
        <w:rPr>
          <w:spacing w:val="-4"/>
        </w:rPr>
        <w:t>项活动的碳排放数据进行记录和监测。通过使用自动监测设备收集数</w:t>
      </w:r>
      <w:r>
        <w:rPr>
          <w:spacing w:val="1"/>
        </w:rPr>
        <w:t xml:space="preserve"> </w:t>
      </w:r>
      <w:r>
        <w:rPr>
          <w:spacing w:val="-1"/>
        </w:rPr>
        <w:t>据和数据管理系统实现碳排放数据收集。</w:t>
      </w:r>
    </w:p>
    <w:p>
      <w:pPr>
        <w:pStyle w:val="BodyText"/>
        <w:ind w:left="37" w:firstLine="546"/>
        <w:spacing w:before="254" w:line="334" w:lineRule="auto"/>
        <w:rPr/>
      </w:pPr>
      <w:r>
        <w:rPr>
          <w:rFonts w:ascii="Times New Roman" w:hAnsi="Times New Roman" w:eastAsia="Times New Roman" w:cs="Times New Roman"/>
          <w:spacing w:val="1"/>
        </w:rPr>
        <w:t>2</w:t>
      </w:r>
      <w:r>
        <w:rPr>
          <w:spacing w:val="1"/>
        </w:rPr>
        <w:t>）碳核算方法选择：选择适合企业实际情况的碳核算方法，例</w:t>
      </w:r>
      <w:r>
        <w:rPr>
          <w:spacing w:val="2"/>
        </w:rPr>
        <w:t xml:space="preserve"> </w:t>
      </w:r>
      <w:r>
        <w:rPr>
          <w:spacing w:val="-10"/>
        </w:rPr>
        <w:t>如基准线法、排放因子法或过程分析法等，根据</w:t>
      </w:r>
      <w:r>
        <w:rPr>
          <w:spacing w:val="-11"/>
        </w:rPr>
        <w:t>企业的特点和可行性，</w:t>
      </w:r>
      <w:r>
        <w:rPr/>
        <w:t xml:space="preserve"> </w:t>
      </w:r>
      <w:r>
        <w:rPr>
          <w:spacing w:val="-1"/>
        </w:rPr>
        <w:t>结合相关指南和标准，选择合适的方法进行碳核算。</w:t>
      </w:r>
    </w:p>
    <w:p>
      <w:pPr>
        <w:pStyle w:val="BodyText"/>
        <w:ind w:left="35" w:right="80" w:firstLine="554"/>
        <w:spacing w:before="257" w:line="335" w:lineRule="auto"/>
        <w:rPr/>
      </w:pP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）内部碳管理体系：建立内部碳管理体系，并制定碳管</w:t>
      </w:r>
      <w:r>
        <w:rPr/>
        <w:t>理计划</w:t>
      </w:r>
      <w:r>
        <w:rPr/>
        <w:t xml:space="preserve"> </w:t>
      </w:r>
      <w:r>
        <w:rPr>
          <w:spacing w:val="-4"/>
        </w:rPr>
        <w:t>和目标，通过设立碳排放限额、碳减排措施和碳交易机制等，推动企</w:t>
      </w:r>
      <w:r>
        <w:rPr>
          <w:spacing w:val="2"/>
        </w:rPr>
        <w:t xml:space="preserve"> </w:t>
      </w:r>
      <w:r>
        <w:rPr>
          <w:spacing w:val="-2"/>
        </w:rPr>
        <w:t>业实施碳减排和碳中和措施。</w:t>
      </w:r>
    </w:p>
    <w:p>
      <w:pPr>
        <w:pStyle w:val="BodyText"/>
        <w:ind w:left="35" w:right="80" w:firstLine="547"/>
        <w:spacing w:before="253" w:line="334" w:lineRule="auto"/>
        <w:rPr/>
      </w:pP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）碳核算结果分析：对碳核算结果进行分析和评估，识别碳排</w:t>
      </w:r>
      <w:r>
        <w:rPr>
          <w:spacing w:val="4"/>
        </w:rPr>
        <w:t xml:space="preserve"> </w:t>
      </w:r>
      <w:r>
        <w:rPr>
          <w:spacing w:val="-4"/>
        </w:rPr>
        <w:t>放的主要来源和高风险区域，基于分析结果，制定减排策略，并跟踪</w:t>
      </w:r>
      <w:r>
        <w:rPr>
          <w:spacing w:val="2"/>
        </w:rPr>
        <w:t xml:space="preserve"> </w:t>
      </w:r>
      <w:r>
        <w:rPr>
          <w:spacing w:val="-2"/>
        </w:rPr>
        <w:t>和评估减排行动计划的实施效果。</w:t>
      </w:r>
    </w:p>
    <w:p>
      <w:pPr>
        <w:pStyle w:val="BodyText"/>
        <w:ind w:left="31" w:right="80" w:firstLine="559"/>
        <w:spacing w:before="259" w:line="348" w:lineRule="auto"/>
        <w:rPr/>
      </w:pP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spacing w:val="1"/>
        </w:rPr>
        <w:t>）外部披露与信息共享：通过公开披露企业的碳核</w:t>
      </w:r>
      <w:r>
        <w:rPr/>
        <w:t>算结果和减</w:t>
      </w:r>
      <w:r>
        <w:rPr/>
        <w:t xml:space="preserve"> </w:t>
      </w:r>
      <w:r>
        <w:rPr>
          <w:spacing w:val="-4"/>
        </w:rPr>
        <w:t>排措施，增加企业的透明度，同时获得社会和利益相关者的支持和信</w:t>
      </w:r>
      <w:r>
        <w:rPr>
          <w:spacing w:val="5"/>
        </w:rPr>
        <w:t xml:space="preserve"> </w:t>
      </w:r>
      <w:r>
        <w:rPr>
          <w:spacing w:val="-4"/>
        </w:rPr>
        <w:t>任。与行业协会、学术界和政府部门进行信息共享，加强碳核算的合</w:t>
      </w:r>
      <w:r>
        <w:rPr>
          <w:spacing w:val="5"/>
        </w:rPr>
        <w:t xml:space="preserve"> </w:t>
      </w:r>
      <w:r>
        <w:rPr>
          <w:spacing w:val="-3"/>
        </w:rPr>
        <w:t>作与交流。</w:t>
      </w:r>
    </w:p>
    <w:p>
      <w:pPr>
        <w:pStyle w:val="BodyText"/>
        <w:ind w:left="39" w:right="80" w:firstLine="550"/>
        <w:spacing w:before="260" w:line="334" w:lineRule="auto"/>
        <w:rPr/>
      </w:pP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spacing w:val="1"/>
        </w:rPr>
        <w:t>）制定碳减排目标：根据企业的可持续发展战略，制</w:t>
      </w:r>
      <w:r>
        <w:rPr/>
        <w:t>定具体的</w:t>
      </w:r>
      <w:r>
        <w:rPr/>
        <w:t xml:space="preserve"> </w:t>
      </w:r>
      <w:r>
        <w:rPr>
          <w:spacing w:val="-4"/>
        </w:rPr>
        <w:t>可量化的、可追踪的碳减排目标，并设定合理的时间表和里程</w:t>
      </w:r>
      <w:r>
        <w:rPr>
          <w:spacing w:val="-5"/>
        </w:rPr>
        <w:t>碑。同</w:t>
      </w:r>
      <w:r>
        <w:rPr/>
        <w:t xml:space="preserve"> </w:t>
      </w:r>
      <w:r>
        <w:rPr>
          <w:spacing w:val="-1"/>
        </w:rPr>
        <w:t>时，制定相应的管理措施和激励机制，激励员工参与减排行动。</w:t>
      </w:r>
    </w:p>
    <w:p>
      <w:pPr>
        <w:spacing w:line="334" w:lineRule="auto"/>
        <w:sectPr>
          <w:headerReference w:type="default" r:id="rId70"/>
          <w:footerReference w:type="default" r:id="rId71"/>
          <w:pgSz w:w="11906" w:h="16839"/>
          <w:pgMar w:top="1188" w:right="1721" w:bottom="1742" w:left="1785" w:header="885" w:footer="1579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36" w:right="18" w:firstLine="552"/>
        <w:spacing w:before="91" w:line="375" w:lineRule="auto"/>
        <w:rPr/>
      </w:pPr>
      <w:r>
        <w:rPr>
          <w:rFonts w:ascii="Times New Roman" w:hAnsi="Times New Roman" w:eastAsia="Times New Roman" w:cs="Times New Roman"/>
          <w:spacing w:val="1"/>
        </w:rPr>
        <w:t>7</w:t>
      </w:r>
      <w:r>
        <w:rPr>
          <w:spacing w:val="1"/>
        </w:rPr>
        <w:t>）建立完善的温室气体排放相关数据档案管理制度，对温</w:t>
      </w:r>
      <w:r>
        <w:rPr/>
        <w:t>室气</w:t>
      </w:r>
      <w:r>
        <w:rPr/>
        <w:t xml:space="preserve"> </w:t>
      </w:r>
      <w:r>
        <w:rPr>
          <w:spacing w:val="-2"/>
        </w:rPr>
        <w:t>体排放相关数据分类归档及保存。</w:t>
      </w:r>
    </w:p>
    <w:p>
      <w:pPr>
        <w:spacing w:line="375" w:lineRule="auto"/>
        <w:sectPr>
          <w:headerReference w:type="default" r:id="rId10"/>
          <w:footerReference w:type="default" r:id="rId72"/>
          <w:pgSz w:w="11906" w:h="16839"/>
          <w:pgMar w:top="1188" w:right="1785" w:bottom="1742" w:left="1785" w:header="885" w:footer="1579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4"/>
        <w:spacing w:before="98" w:line="220" w:lineRule="auto"/>
        <w:outlineLvl w:val="1"/>
        <w:rPr>
          <w:sz w:val="30"/>
          <w:szCs w:val="30"/>
        </w:rPr>
      </w:pPr>
      <w:bookmarkStart w:name="bookmark65" w:id="99"/>
      <w:bookmarkEnd w:id="99"/>
      <w:bookmarkStart w:name="bookmark64" w:id="100"/>
      <w:bookmarkEnd w:id="100"/>
      <w:r>
        <w:rPr>
          <w:sz w:val="30"/>
          <w:szCs w:val="30"/>
          <w:b/>
          <w:bCs/>
          <w:spacing w:val="-10"/>
        </w:rPr>
        <w:t>附件</w:t>
      </w:r>
      <w:r>
        <w:rPr>
          <w:sz w:val="30"/>
          <w:szCs w:val="30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10"/>
        </w:rPr>
        <w:t>2</w:t>
      </w:r>
      <w:r>
        <w:rPr>
          <w:rFonts w:ascii="Times New Roman" w:hAnsi="Times New Roman" w:eastAsia="Times New Roman" w:cs="Times New Roman"/>
          <w:sz w:val="30"/>
          <w:szCs w:val="30"/>
          <w:b/>
          <w:bCs/>
          <w:spacing w:val="-32"/>
        </w:rPr>
        <w:t xml:space="preserve"> </w:t>
      </w:r>
      <w:r>
        <w:rPr>
          <w:sz w:val="30"/>
          <w:szCs w:val="30"/>
          <w:b/>
          <w:bCs/>
          <w:spacing w:val="-10"/>
        </w:rPr>
        <w:t>：支持性文件清单</w:t>
      </w:r>
    </w:p>
    <w:p>
      <w:pPr>
        <w:spacing w:line="88" w:lineRule="exact"/>
        <w:rPr/>
      </w:pPr>
      <w:r/>
    </w:p>
    <w:tbl>
      <w:tblPr>
        <w:tblStyle w:val="TableNormal"/>
        <w:tblW w:w="85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7"/>
        <w:gridCol w:w="7533"/>
      </w:tblGrid>
      <w:tr>
        <w:trPr>
          <w:trHeight w:val="406" w:hRule="atLeast"/>
        </w:trPr>
        <w:tc>
          <w:tcPr>
            <w:tcW w:w="987" w:type="dxa"/>
            <w:vAlign w:val="top"/>
          </w:tcPr>
          <w:p>
            <w:pPr>
              <w:pStyle w:val="TableText"/>
              <w:ind w:left="267"/>
              <w:spacing w:before="82" w:line="222" w:lineRule="auto"/>
              <w:rPr/>
            </w:pPr>
            <w:r>
              <w:rPr>
                <w:spacing w:val="-8"/>
              </w:rPr>
              <w:t>序号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3297"/>
              <w:spacing w:before="82" w:line="221" w:lineRule="auto"/>
              <w:rPr/>
            </w:pPr>
            <w:r>
              <w:rPr>
                <w:spacing w:val="-4"/>
              </w:rPr>
              <w:t>文件名称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59"/>
              <w:spacing w:before="1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6"/>
              <w:spacing w:before="76" w:line="224" w:lineRule="auto"/>
              <w:rPr/>
            </w:pPr>
            <w:r>
              <w:rPr>
                <w:spacing w:val="-3"/>
              </w:rPr>
              <w:t>营业执照（三证合一）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36"/>
              <w:spacing w:before="118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4"/>
              <w:spacing w:before="78" w:line="221" w:lineRule="auto"/>
              <w:rPr/>
            </w:pPr>
            <w:r>
              <w:rPr>
                <w:spacing w:val="-6"/>
              </w:rPr>
              <w:t>公司简介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1"/>
              <w:spacing w:before="120" w:line="188" w:lineRule="auto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name="bookmark66" w:id="101"/>
            <w:bookmarkEnd w:id="10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34"/>
              <w:spacing w:before="78" w:line="223" w:lineRule="auto"/>
              <w:rPr/>
            </w:pPr>
            <w:r>
              <w:rPr>
                <w:spacing w:val="-5"/>
              </w:rPr>
              <w:t>生产工艺流程图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35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4"/>
              <w:spacing w:before="79" w:line="223" w:lineRule="auto"/>
              <w:rPr/>
            </w:pPr>
            <w:r>
              <w:rPr>
                <w:spacing w:val="-3"/>
              </w:rPr>
              <w:t>公司组织架构图</w:t>
            </w:r>
          </w:p>
        </w:tc>
      </w:tr>
      <w:tr>
        <w:trPr>
          <w:trHeight w:val="401" w:hRule="atLeast"/>
        </w:trPr>
        <w:tc>
          <w:tcPr>
            <w:tcW w:w="987" w:type="dxa"/>
            <w:vAlign w:val="top"/>
          </w:tcPr>
          <w:p>
            <w:pPr>
              <w:ind w:left="442"/>
              <w:spacing w:before="124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1" w:line="223" w:lineRule="auto"/>
              <w:rPr/>
            </w:pPr>
            <w:r>
              <w:rPr>
                <w:spacing w:val="-4"/>
              </w:rPr>
              <w:t>厂区平面图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1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0"/>
              <w:spacing w:before="81" w:line="222" w:lineRule="auto"/>
              <w:rPr/>
            </w:pPr>
            <w:r>
              <w:rPr>
                <w:spacing w:val="-4"/>
              </w:rPr>
              <w:t>批复文件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0"/>
              <w:spacing w:before="125" w:line="185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6"/>
              <w:spacing w:before="82" w:line="220" w:lineRule="auto"/>
              <w:rPr/>
            </w:pPr>
            <w:r>
              <w:rPr>
                <w:spacing w:val="-3"/>
              </w:rPr>
              <w:t>监测设备检定证书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5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20"/>
              <w:spacing w:before="80" w:line="221" w:lineRule="auto"/>
              <w:rPr/>
            </w:pPr>
            <w:r>
              <w:rPr>
                <w:spacing w:val="-3"/>
              </w:rPr>
              <w:t>计量设备清单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40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1" w:line="221" w:lineRule="auto"/>
              <w:rPr/>
            </w:pPr>
            <w:r>
              <w:rPr>
                <w:spacing w:val="-4"/>
              </w:rPr>
              <w:t>设备台账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10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3" w:line="222" w:lineRule="auto"/>
              <w:rPr/>
            </w:pPr>
            <w:r>
              <w:rPr>
                <w:spacing w:val="-3"/>
              </w:rPr>
              <w:t>《生产日报表》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404"/>
              <w:spacing w:before="123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11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2" w:line="219" w:lineRule="auto"/>
              <w:rPr/>
            </w:pPr>
            <w:r>
              <w:rPr>
                <w:spacing w:val="-2"/>
              </w:rPr>
              <w:t>《能源购进、消费与库存》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12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2" w:line="222" w:lineRule="auto"/>
              <w:rPr/>
            </w:pPr>
            <w:r>
              <w:rPr>
                <w:spacing w:val="-2"/>
              </w:rPr>
              <w:t>《水、电、油统计表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-2023</w:t>
            </w:r>
            <w:r>
              <w:rPr>
                <w:spacing w:val="-2"/>
              </w:rPr>
              <w:t>》</w:t>
            </w:r>
          </w:p>
        </w:tc>
      </w:tr>
      <w:tr>
        <w:trPr>
          <w:trHeight w:val="402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2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13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1" w:line="223" w:lineRule="auto"/>
              <w:rPr/>
            </w:pPr>
            <w:r>
              <w:rPr>
                <w:spacing w:val="-3"/>
              </w:rPr>
              <w:t>《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水电费发票》</w:t>
            </w:r>
          </w:p>
        </w:tc>
      </w:tr>
      <w:tr>
        <w:trPr>
          <w:trHeight w:val="406" w:hRule="atLeast"/>
        </w:trPr>
        <w:tc>
          <w:tcPr>
            <w:tcW w:w="987" w:type="dxa"/>
            <w:vAlign w:val="top"/>
          </w:tcPr>
          <w:p>
            <w:pPr>
              <w:ind w:left="399"/>
              <w:spacing w:before="121" w:line="188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15"/>
              </w:rPr>
              <w:t>14</w:t>
            </w:r>
          </w:p>
        </w:tc>
        <w:tc>
          <w:tcPr>
            <w:tcW w:w="7533" w:type="dxa"/>
            <w:vAlign w:val="top"/>
          </w:tcPr>
          <w:p>
            <w:pPr>
              <w:pStyle w:val="TableText"/>
              <w:ind w:left="119"/>
              <w:spacing w:before="82" w:line="222" w:lineRule="auto"/>
              <w:rPr/>
            </w:pPr>
            <w:r>
              <w:rPr>
                <w:spacing w:val="-2"/>
              </w:rPr>
              <w:t>《工业产销总值及主要产品产量》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4"/>
      <w:footerReference w:type="default" r:id="rId73"/>
      <w:pgSz w:w="11906" w:h="16839"/>
      <w:pgMar w:top="1188" w:right="1690" w:bottom="1742" w:left="1690" w:header="885" w:footer="157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21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22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23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24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25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26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58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27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28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6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29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30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6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18" style="position:absolute;margin-left:90.15pt;margin-top:58.15pt;mso-position-vertical-relative:page;mso-position-horizontal-relative:page;width:415pt;height:0.5pt;z-index:251672576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20" style="position:absolute;margin-left:90.15pt;margin-top:58.15pt;mso-position-vertical-relative:page;mso-position-horizontal-relative:page;width:415pt;height:0.5pt;z-index:251673600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22" style="position:absolute;margin-left:90.15pt;margin-top:58.15pt;mso-position-vertical-relative:page;mso-position-horizontal-relative:page;width:415pt;height:0.5pt;z-index:251674624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24" style="position:absolute;margin-left:90.15pt;margin-top:58.15pt;mso-position-vertical-relative:page;mso-position-horizontal-relative:page;width:415pt;height:0.5pt;z-index:251675648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26" style="position:absolute;margin-left:90.15pt;margin-top:58.15pt;mso-position-vertical-relative:page;mso-position-horizontal-relative:page;width:415pt;height:0.5pt;z-index:251676672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28" style="position:absolute;margin-left:90.15pt;margin-top:58.15pt;mso-position-vertical-relative:page;mso-position-horizontal-relative:page;width:415pt;height:0.5pt;z-index:251677696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30" style="position:absolute;margin-left:90.15pt;margin-top:58.15pt;mso-position-vertical-relative:page;mso-position-horizontal-relative:page;width:415pt;height:0.5pt;z-index:251679744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0"/>
      <w:spacing w:before="16" w:line="229" w:lineRule="auto"/>
      <w:rPr>
        <w:sz w:val="20"/>
        <w:szCs w:val="20"/>
      </w:rPr>
    </w:pPr>
    <w:r>
      <w:pict>
        <v:shape id="_x0000_s32" style="position:absolute;margin-left:90.15pt;margin-top:58.15pt;mso-position-vertical-relative:page;mso-position-horizontal-relative:page;width:415pt;height:0.5pt;z-index:251684864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68"/>
      <w:spacing w:before="16" w:line="229" w:lineRule="auto"/>
      <w:rPr>
        <w:sz w:val="20"/>
        <w:szCs w:val="20"/>
      </w:rPr>
    </w:pPr>
    <w:r>
      <w:pict>
        <v:shape id="_x0000_s34" style="position:absolute;margin-left:90.15pt;margin-top:58.15pt;mso-position-vertical-relative:page;mso-position-horizontal-relative:page;width:415pt;height:0.5pt;z-index:251689984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36" style="position:absolute;margin-left:90.15pt;margin-top:58.15pt;mso-position-vertical-relative:page;mso-position-horizontal-relative:page;width:415pt;height:0.5pt;z-index:251691008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"/>
      <w:spacing w:before="16" w:line="229" w:lineRule="auto"/>
      <w:rPr>
        <w:rFonts w:ascii="FangSong" w:hAnsi="FangSong" w:eastAsia="FangSong" w:cs="FangSong"/>
        <w:sz w:val="20"/>
        <w:szCs w:val="20"/>
      </w:rPr>
    </w:pPr>
    <w:r>
      <w:pict>
        <v:shape id="_x0000_s2" style="position:absolute;margin-left:89.85pt;margin-top:58.15pt;mso-position-vertical-relative:page;mso-position-horizontal-relative:page;width:415.65pt;height:0.5pt;z-index:251658240;" o:allowincell="f" fillcolor="#000000" filled="true" stroked="false" coordsize="8312,10" coordorigin="0,0" path="m,l8312,0l8312,9l0,9l0,0xe"/>
      </w:pict>
    </w:r>
    <w:r>
      <w:rPr>
        <w:rFonts w:ascii="FangSong" w:hAnsi="FangSong" w:eastAsia="FangSong" w:cs="FangSong"/>
        <w:sz w:val="20"/>
        <w:szCs w:val="20"/>
        <w:spacing w:val="7"/>
      </w:rPr>
      <w:t>哈尔滨群勤环保科技有限公司</w:t>
    </w:r>
    <w:r>
      <w:rPr>
        <w:rFonts w:ascii="FangSong" w:hAnsi="FangSong" w:eastAsia="FangSong" w:cs="FangSong"/>
        <w:sz w:val="20"/>
        <w:szCs w:val="20"/>
        <w:spacing w:val="-28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22"/>
        <w:w w:val="101"/>
      </w:rPr>
      <w:t xml:space="preserve"> </w:t>
    </w:r>
    <w:r>
      <w:rPr>
        <w:rFonts w:ascii="FangSong" w:hAnsi="FangSong" w:eastAsia="FangSong" w:cs="FangSong"/>
        <w:sz w:val="20"/>
        <w:szCs w:val="20"/>
        <w:spacing w:val="7"/>
      </w:rPr>
      <w:t>年度温室气体排放核查报告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1"/>
      <w:spacing w:before="16" w:line="229" w:lineRule="auto"/>
      <w:rPr>
        <w:rFonts w:ascii="FangSong" w:hAnsi="FangSong" w:eastAsia="FangSong" w:cs="FangSong"/>
        <w:sz w:val="20"/>
        <w:szCs w:val="20"/>
      </w:rPr>
    </w:pPr>
    <w:r>
      <w:pict>
        <v:shape id="_x0000_s4" style="position:absolute;margin-left:89.85pt;margin-top:58.15pt;mso-position-vertical-relative:page;mso-position-horizontal-relative:page;width:415.65pt;height:0.5pt;z-index:251660288;" o:allowincell="f" fillcolor="#000000" filled="true" stroked="false" coordsize="8312,10" coordorigin="0,0" path="m,l8312,0l8312,9l0,9l0,0xe"/>
      </w:pict>
    </w:r>
    <w:r>
      <w:rPr>
        <w:rFonts w:ascii="FangSong" w:hAnsi="FangSong" w:eastAsia="FangSong" w:cs="FangSong"/>
        <w:sz w:val="20"/>
        <w:szCs w:val="20"/>
        <w:spacing w:val="7"/>
      </w:rPr>
      <w:t>哈尔滨群勤环保科技有限公司</w:t>
    </w:r>
    <w:r>
      <w:rPr>
        <w:rFonts w:ascii="FangSong" w:hAnsi="FangSong" w:eastAsia="FangSong" w:cs="FangSong"/>
        <w:sz w:val="20"/>
        <w:szCs w:val="20"/>
        <w:spacing w:val="-28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22"/>
        <w:w w:val="101"/>
      </w:rPr>
      <w:t xml:space="preserve"> </w:t>
    </w:r>
    <w:r>
      <w:rPr>
        <w:rFonts w:ascii="FangSong" w:hAnsi="FangSong" w:eastAsia="FangSong" w:cs="FangSong"/>
        <w:sz w:val="20"/>
        <w:szCs w:val="20"/>
        <w:spacing w:val="7"/>
      </w:rPr>
      <w:t>年度温室气体排放核查报告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7"/>
      <w:spacing w:before="16" w:line="229" w:lineRule="auto"/>
      <w:rPr>
        <w:sz w:val="20"/>
        <w:szCs w:val="20"/>
      </w:rPr>
    </w:pPr>
    <w:r>
      <w:pict>
        <v:shape id="_x0000_s6" style="position:absolute;margin-left:90pt;margin-top:58.15pt;mso-position-vertical-relative:page;mso-position-horizontal-relative:page;width:415.3pt;height:0.5pt;z-index:251661312;" o:allowincell="f" fillcolor="#000000" filled="true" stroked="false" coordsize="8305,10" coordorigin="0,0" path="m,l8305,0l8305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8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22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8" style="position:absolute;margin-left:90.15pt;margin-top:58.15pt;mso-position-vertical-relative:page;mso-position-horizontal-relative:page;width:415pt;height:0.5pt;z-index:251663360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5"/>
      <w:spacing w:before="16" w:line="229" w:lineRule="auto"/>
      <w:rPr>
        <w:sz w:val="20"/>
        <w:szCs w:val="20"/>
      </w:rPr>
    </w:pPr>
    <w:r>
      <w:pict>
        <v:shape id="_x0000_s10" style="position:absolute;margin-left:90.15pt;margin-top:58.15pt;mso-position-vertical-relative:page;mso-position-horizontal-relative:page;width:415pt;height:0.5pt;z-index:251666432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4"/>
      <w:spacing w:before="16" w:line="229" w:lineRule="auto"/>
      <w:rPr>
        <w:sz w:val="20"/>
        <w:szCs w:val="20"/>
      </w:rPr>
    </w:pPr>
    <w:r>
      <w:pict>
        <v:shape id="_x0000_s12" style="position:absolute;margin-left:90.15pt;margin-top:58.15pt;mso-position-vertical-relative:page;mso-position-horizontal-relative:page;width:415pt;height:0.5pt;z-index:251667456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14" style="position:absolute;margin-left:90.15pt;margin-top:58.15pt;mso-position-vertical-relative:page;mso-position-horizontal-relative:page;width:415pt;height:0.5pt;z-index:251669504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"/>
      <w:spacing w:before="16" w:line="229" w:lineRule="auto"/>
      <w:rPr>
        <w:sz w:val="20"/>
        <w:szCs w:val="20"/>
      </w:rPr>
    </w:pPr>
    <w:r>
      <w:pict>
        <v:shape id="_x0000_s16" style="position:absolute;margin-left:90.15pt;margin-top:58.15pt;mso-position-vertical-relative:page;mso-position-horizontal-relative:page;width:415pt;height:0.5pt;z-index:251670528;" o:allowincell="f" fillcolor="#000000" filled="true" stroked="false" coordsize="8300,10" coordorigin="0,0" path="m,l8300,0l8300,9l0,9l0,0xe"/>
      </w:pict>
    </w:r>
    <w:r>
      <w:rPr>
        <w:sz w:val="20"/>
        <w:szCs w:val="20"/>
        <w:spacing w:val="7"/>
      </w:rPr>
      <w:t>哈尔滨群勤环保科技有限公司</w:t>
    </w:r>
    <w:r>
      <w:rPr>
        <w:sz w:val="20"/>
        <w:szCs w:val="20"/>
        <w:spacing w:val="-25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spacing w:val="7"/>
      </w:rPr>
      <w:t>2023</w:t>
    </w:r>
    <w:r>
      <w:rPr>
        <w:rFonts w:ascii="Times New Roman" w:hAnsi="Times New Roman" w:eastAsia="Times New Roman" w:cs="Times New Roman"/>
        <w:sz w:val="20"/>
        <w:szCs w:val="20"/>
        <w:spacing w:val="19"/>
        <w:w w:val="101"/>
      </w:rPr>
      <w:t xml:space="preserve"> </w:t>
    </w:r>
    <w:r>
      <w:rPr>
        <w:sz w:val="20"/>
        <w:szCs w:val="20"/>
        <w:spacing w:val="7"/>
      </w:rPr>
      <w:t>年度温室气体排放核查报告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image" Target="media/image4.jpeg"/><Relationship Id="rId76" Type="http://schemas.openxmlformats.org/officeDocument/2006/relationships/fontTable" Target="fontTable.xml"/><Relationship Id="rId75" Type="http://schemas.openxmlformats.org/officeDocument/2006/relationships/styles" Target="styles.xml"/><Relationship Id="rId74" Type="http://schemas.openxmlformats.org/officeDocument/2006/relationships/settings" Target="settings.xml"/><Relationship Id="rId73" Type="http://schemas.openxmlformats.org/officeDocument/2006/relationships/footer" Target="footer31.xml"/><Relationship Id="rId72" Type="http://schemas.openxmlformats.org/officeDocument/2006/relationships/footer" Target="footer30.xml"/><Relationship Id="rId71" Type="http://schemas.openxmlformats.org/officeDocument/2006/relationships/footer" Target="footer29.xml"/><Relationship Id="rId70" Type="http://schemas.openxmlformats.org/officeDocument/2006/relationships/header" Target="header19.xml"/><Relationship Id="rId7" Type="http://schemas.openxmlformats.org/officeDocument/2006/relationships/image" Target="media/image3.jpeg"/><Relationship Id="rId69" Type="http://schemas.openxmlformats.org/officeDocument/2006/relationships/footer" Target="footer28.xml"/><Relationship Id="rId68" Type="http://schemas.openxmlformats.org/officeDocument/2006/relationships/header" Target="header18.xml"/><Relationship Id="rId67" Type="http://schemas.openxmlformats.org/officeDocument/2006/relationships/footer" Target="footer27.xml"/><Relationship Id="rId66" Type="http://schemas.openxmlformats.org/officeDocument/2006/relationships/footer" Target="footer26.xml"/><Relationship Id="rId65" Type="http://schemas.openxmlformats.org/officeDocument/2006/relationships/footer" Target="footer25.xml"/><Relationship Id="rId64" Type="http://schemas.openxmlformats.org/officeDocument/2006/relationships/footer" Target="footer24.xml"/><Relationship Id="rId63" Type="http://schemas.openxmlformats.org/officeDocument/2006/relationships/footer" Target="footer23.xml"/><Relationship Id="rId62" Type="http://schemas.openxmlformats.org/officeDocument/2006/relationships/header" Target="header17.xml"/><Relationship Id="rId61" Type="http://schemas.openxmlformats.org/officeDocument/2006/relationships/footer" Target="footer22.xml"/><Relationship Id="rId60" Type="http://schemas.openxmlformats.org/officeDocument/2006/relationships/footer" Target="footer21.xml"/><Relationship Id="rId6" Type="http://schemas.openxmlformats.org/officeDocument/2006/relationships/image" Target="media/image2.jpeg"/><Relationship Id="rId59" Type="http://schemas.openxmlformats.org/officeDocument/2006/relationships/image" Target="media/image23.jpeg"/><Relationship Id="rId58" Type="http://schemas.openxmlformats.org/officeDocument/2006/relationships/image" Target="media/image22.png"/><Relationship Id="rId57" Type="http://schemas.openxmlformats.org/officeDocument/2006/relationships/image" Target="media/image21.jpeg"/><Relationship Id="rId56" Type="http://schemas.openxmlformats.org/officeDocument/2006/relationships/image" Target="media/image20.png"/><Relationship Id="rId55" Type="http://schemas.openxmlformats.org/officeDocument/2006/relationships/image" Target="media/image19.jpeg"/><Relationship Id="rId54" Type="http://schemas.openxmlformats.org/officeDocument/2006/relationships/footer" Target="footer20.xml"/><Relationship Id="rId53" Type="http://schemas.openxmlformats.org/officeDocument/2006/relationships/image" Target="media/image18.png"/><Relationship Id="rId52" Type="http://schemas.openxmlformats.org/officeDocument/2006/relationships/image" Target="media/image17.jpeg"/><Relationship Id="rId51" Type="http://schemas.openxmlformats.org/officeDocument/2006/relationships/image" Target="media/image16.png"/><Relationship Id="rId50" Type="http://schemas.openxmlformats.org/officeDocument/2006/relationships/image" Target="media/image15.jpeg"/><Relationship Id="rId5" Type="http://schemas.openxmlformats.org/officeDocument/2006/relationships/header" Target="header3.xml"/><Relationship Id="rId49" Type="http://schemas.openxmlformats.org/officeDocument/2006/relationships/footer" Target="footer19.xml"/><Relationship Id="rId48" Type="http://schemas.openxmlformats.org/officeDocument/2006/relationships/image" Target="media/image14.jpeg"/><Relationship Id="rId47" Type="http://schemas.openxmlformats.org/officeDocument/2006/relationships/image" Target="media/image13.png"/><Relationship Id="rId46" Type="http://schemas.openxmlformats.org/officeDocument/2006/relationships/image" Target="media/image12.jpeg"/><Relationship Id="rId45" Type="http://schemas.openxmlformats.org/officeDocument/2006/relationships/footer" Target="footer18.xml"/><Relationship Id="rId44" Type="http://schemas.openxmlformats.org/officeDocument/2006/relationships/header" Target="header16.xml"/><Relationship Id="rId43" Type="http://schemas.openxmlformats.org/officeDocument/2006/relationships/footer" Target="footer17.xml"/><Relationship Id="rId42" Type="http://schemas.openxmlformats.org/officeDocument/2006/relationships/image" Target="media/image11.jpeg"/><Relationship Id="rId41" Type="http://schemas.openxmlformats.org/officeDocument/2006/relationships/footer" Target="footer16.xml"/><Relationship Id="rId40" Type="http://schemas.openxmlformats.org/officeDocument/2006/relationships/header" Target="header15.xml"/><Relationship Id="rId4" Type="http://schemas.openxmlformats.org/officeDocument/2006/relationships/header" Target="header2.xml"/><Relationship Id="rId39" Type="http://schemas.openxmlformats.org/officeDocument/2006/relationships/image" Target="media/image10.jpeg"/><Relationship Id="rId38" Type="http://schemas.openxmlformats.org/officeDocument/2006/relationships/footer" Target="footer15.xml"/><Relationship Id="rId37" Type="http://schemas.openxmlformats.org/officeDocument/2006/relationships/header" Target="header14.xml"/><Relationship Id="rId36" Type="http://schemas.openxmlformats.org/officeDocument/2006/relationships/image" Target="media/image9.jpeg"/><Relationship Id="rId35" Type="http://schemas.openxmlformats.org/officeDocument/2006/relationships/footer" Target="footer14.xml"/><Relationship Id="rId34" Type="http://schemas.openxmlformats.org/officeDocument/2006/relationships/header" Target="header13.xml"/><Relationship Id="rId33" Type="http://schemas.openxmlformats.org/officeDocument/2006/relationships/image" Target="media/image8.jpeg"/><Relationship Id="rId32" Type="http://schemas.openxmlformats.org/officeDocument/2006/relationships/image" Target="media/image7.jpeg"/><Relationship Id="rId31" Type="http://schemas.openxmlformats.org/officeDocument/2006/relationships/footer" Target="footer13.xml"/><Relationship Id="rId30" Type="http://schemas.openxmlformats.org/officeDocument/2006/relationships/header" Target="header12.xml"/><Relationship Id="rId3" Type="http://schemas.openxmlformats.org/officeDocument/2006/relationships/image" Target="media/image1.jpeg"/><Relationship Id="rId29" Type="http://schemas.openxmlformats.org/officeDocument/2006/relationships/image" Target="media/image6.jpeg"/><Relationship Id="rId28" Type="http://schemas.openxmlformats.org/officeDocument/2006/relationships/footer" Target="footer12.xml"/><Relationship Id="rId27" Type="http://schemas.openxmlformats.org/officeDocument/2006/relationships/header" Target="header11.xml"/><Relationship Id="rId26" Type="http://schemas.openxmlformats.org/officeDocument/2006/relationships/image" Target="media/image5.jpeg"/><Relationship Id="rId25" Type="http://schemas.openxmlformats.org/officeDocument/2006/relationships/footer" Target="footer11.xml"/><Relationship Id="rId24" Type="http://schemas.openxmlformats.org/officeDocument/2006/relationships/header" Target="header10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footer" Target="footer1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header" Target="header5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 查 报 告 大 纲</dc:title>
  <dc:creator>Administrator</dc:creator>
  <dcterms:created xsi:type="dcterms:W3CDTF">2024-09-02T14:30:05Z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2024-09-03T15:26:09</vt:filetime>
  </property>
</Properties>
</file>